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AA" w:rsidRDefault="009132C0" w:rsidP="003C03E7">
      <w:pPr>
        <w:ind w:firstLineChars="100" w:firstLine="241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证券代码：</w:t>
      </w:r>
      <w:r w:rsidR="00F93ED0">
        <w:rPr>
          <w:rFonts w:ascii="仿宋" w:eastAsia="仿宋" w:hAnsi="仿宋" w:cs="仿宋" w:hint="eastAsia"/>
          <w:b/>
          <w:bCs/>
          <w:sz w:val="24"/>
        </w:rPr>
        <w:t>600792</w:t>
      </w:r>
      <w:r w:rsidR="00F93ED0">
        <w:rPr>
          <w:rFonts w:ascii="仿宋" w:eastAsia="仿宋" w:hAnsi="仿宋" w:cs="仿宋" w:hint="eastAsia"/>
          <w:b/>
          <w:bCs/>
          <w:sz w:val="24"/>
        </w:rPr>
        <w:tab/>
        <w:t xml:space="preserve">   </w:t>
      </w:r>
      <w:r>
        <w:rPr>
          <w:rFonts w:ascii="仿宋" w:eastAsia="仿宋" w:hAnsi="仿宋" w:cs="仿宋" w:hint="eastAsia"/>
          <w:b/>
          <w:bCs/>
          <w:sz w:val="24"/>
        </w:rPr>
        <w:t>证券简称：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云煤能源</w:t>
      </w:r>
      <w:proofErr w:type="gramEnd"/>
      <w:r w:rsidR="00F93ED0">
        <w:rPr>
          <w:rFonts w:ascii="仿宋" w:eastAsia="仿宋" w:hAnsi="仿宋" w:cs="仿宋" w:hint="eastAsia"/>
          <w:b/>
          <w:bCs/>
          <w:sz w:val="24"/>
        </w:rPr>
        <w:tab/>
        <w:t xml:space="preserve">   </w:t>
      </w:r>
      <w:r>
        <w:rPr>
          <w:rFonts w:ascii="仿宋" w:eastAsia="仿宋" w:hAnsi="仿宋" w:cs="仿宋" w:hint="eastAsia"/>
          <w:b/>
          <w:bCs/>
          <w:sz w:val="24"/>
        </w:rPr>
        <w:t>公告编号：202</w:t>
      </w:r>
      <w:r w:rsidR="003A62DE">
        <w:rPr>
          <w:rFonts w:ascii="仿宋" w:eastAsia="仿宋" w:hAnsi="仿宋" w:cs="仿宋" w:hint="eastAsia"/>
          <w:b/>
          <w:bCs/>
          <w:sz w:val="24"/>
        </w:rPr>
        <w:t>2</w:t>
      </w:r>
      <w:r>
        <w:rPr>
          <w:rFonts w:ascii="仿宋" w:eastAsia="仿宋" w:hAnsi="仿宋" w:cs="仿宋" w:hint="eastAsia"/>
          <w:b/>
          <w:bCs/>
          <w:sz w:val="24"/>
        </w:rPr>
        <w:t>-</w:t>
      </w:r>
      <w:r w:rsidR="00BE0889">
        <w:rPr>
          <w:rFonts w:ascii="仿宋" w:eastAsia="仿宋" w:hAnsi="仿宋" w:cs="仿宋" w:hint="eastAsia"/>
          <w:b/>
          <w:bCs/>
          <w:sz w:val="24"/>
        </w:rPr>
        <w:t>0</w:t>
      </w:r>
      <w:r w:rsidR="007C0CA4">
        <w:rPr>
          <w:rFonts w:ascii="仿宋" w:eastAsia="仿宋" w:hAnsi="仿宋" w:cs="仿宋" w:hint="eastAsia"/>
          <w:b/>
          <w:bCs/>
          <w:sz w:val="24"/>
        </w:rPr>
        <w:t>47</w:t>
      </w:r>
    </w:p>
    <w:p w:rsidR="00D4322C" w:rsidRDefault="00D4322C" w:rsidP="00C503F6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BE0889" w:rsidRDefault="00BE0889" w:rsidP="00A27C62">
      <w:pPr>
        <w:autoSpaceDE w:val="0"/>
        <w:autoSpaceDN w:val="0"/>
        <w:spacing w:beforeLines="50" w:before="156" w:afterLines="50" w:after="156" w:line="400" w:lineRule="exact"/>
        <w:jc w:val="center"/>
        <w:rPr>
          <w:rFonts w:ascii="黑体" w:eastAsia="黑体"/>
          <w:b/>
          <w:color w:val="FF0000"/>
          <w:spacing w:val="-9"/>
          <w:sz w:val="36"/>
          <w:szCs w:val="36"/>
        </w:rPr>
      </w:pPr>
      <w:r w:rsidRPr="00BE0889">
        <w:rPr>
          <w:rFonts w:ascii="黑体" w:eastAsia="黑体" w:hint="eastAsia"/>
          <w:b/>
          <w:color w:val="FF0000"/>
          <w:spacing w:val="-9"/>
          <w:sz w:val="36"/>
          <w:szCs w:val="36"/>
        </w:rPr>
        <w:t>云南煤业能源股份有限公司</w:t>
      </w:r>
    </w:p>
    <w:p w:rsidR="00035FAA" w:rsidRDefault="00BE5A6A" w:rsidP="00A27C62">
      <w:pPr>
        <w:autoSpaceDE w:val="0"/>
        <w:autoSpaceDN w:val="0"/>
        <w:spacing w:beforeLines="50" w:before="156" w:afterLines="50" w:after="156" w:line="400" w:lineRule="exact"/>
        <w:jc w:val="center"/>
        <w:rPr>
          <w:rFonts w:ascii="黑体" w:eastAsia="黑体"/>
          <w:b/>
          <w:color w:val="FF0000"/>
          <w:spacing w:val="-9"/>
          <w:sz w:val="36"/>
          <w:szCs w:val="36"/>
        </w:rPr>
      </w:pPr>
      <w:r w:rsidRPr="00BE5A6A">
        <w:rPr>
          <w:rFonts w:ascii="黑体" w:eastAsia="黑体" w:hint="eastAsia"/>
          <w:b/>
          <w:color w:val="FF0000"/>
          <w:spacing w:val="-9"/>
          <w:sz w:val="36"/>
          <w:szCs w:val="36"/>
        </w:rPr>
        <w:t>关于控股股东部分股份</w:t>
      </w:r>
      <w:r w:rsidR="007C0CA4">
        <w:rPr>
          <w:rFonts w:ascii="黑体" w:eastAsia="黑体" w:hint="eastAsia"/>
          <w:b/>
          <w:color w:val="FF0000"/>
          <w:spacing w:val="-9"/>
          <w:sz w:val="36"/>
          <w:szCs w:val="36"/>
        </w:rPr>
        <w:t>解除</w:t>
      </w:r>
      <w:r w:rsidRPr="00BE5A6A">
        <w:rPr>
          <w:rFonts w:ascii="黑体" w:eastAsia="黑体" w:hint="eastAsia"/>
          <w:b/>
          <w:color w:val="FF0000"/>
          <w:spacing w:val="-9"/>
          <w:sz w:val="36"/>
          <w:szCs w:val="36"/>
        </w:rPr>
        <w:t>司法冻结的</w:t>
      </w:r>
      <w:r w:rsidR="00BE0889" w:rsidRPr="00BE0889">
        <w:rPr>
          <w:rFonts w:ascii="黑体" w:eastAsia="黑体" w:hint="eastAsia"/>
          <w:b/>
          <w:color w:val="FF0000"/>
          <w:spacing w:val="-9"/>
          <w:sz w:val="36"/>
          <w:szCs w:val="36"/>
        </w:rPr>
        <w:t>公告</w:t>
      </w:r>
    </w:p>
    <w:p w:rsidR="00BE0889" w:rsidRDefault="00BE0889" w:rsidP="00D4322C">
      <w:pPr>
        <w:pStyle w:val="a3"/>
        <w:spacing w:line="360" w:lineRule="auto"/>
        <w:ind w:firstLineChars="200" w:firstLine="482"/>
        <w:rPr>
          <w:rFonts w:ascii="仿宋" w:eastAsia="仿宋"/>
          <w:b/>
          <w:bCs/>
        </w:rPr>
      </w:pPr>
    </w:p>
    <w:p w:rsidR="00D4322C" w:rsidRDefault="00D4322C" w:rsidP="00D4322C">
      <w:pPr>
        <w:pStyle w:val="a3"/>
        <w:spacing w:line="360" w:lineRule="auto"/>
        <w:ind w:firstLineChars="200" w:firstLine="482"/>
        <w:rPr>
          <w:rFonts w:ascii="仿宋" w:eastAsia="仿宋"/>
          <w:b/>
          <w:bCs/>
          <w:lang w:val="en-US"/>
        </w:rPr>
      </w:pPr>
      <w:r>
        <w:rPr>
          <w:rFonts w:ascii="仿宋" w:eastAsia="仿宋" w:hint="eastAsia"/>
          <w:b/>
          <w:bCs/>
        </w:rPr>
        <w:t>本公司</w:t>
      </w:r>
      <w:r>
        <w:rPr>
          <w:rFonts w:ascii="仿宋" w:eastAsia="仿宋" w:hint="eastAsia"/>
          <w:b/>
          <w:bCs/>
          <w:lang w:val="en-US"/>
        </w:rPr>
        <w:t>董事会</w:t>
      </w:r>
      <w:r>
        <w:rPr>
          <w:rFonts w:ascii="仿宋" w:eastAsia="仿宋" w:hint="eastAsia"/>
          <w:b/>
          <w:bCs/>
        </w:rPr>
        <w:t>及</w:t>
      </w:r>
      <w:r>
        <w:rPr>
          <w:rFonts w:ascii="仿宋" w:eastAsia="仿宋" w:hint="eastAsia"/>
          <w:b/>
          <w:bCs/>
          <w:lang w:val="en-US"/>
        </w:rPr>
        <w:t>全体董事</w:t>
      </w:r>
      <w:r>
        <w:rPr>
          <w:rFonts w:ascii="仿宋" w:eastAsia="仿宋" w:hint="eastAsia"/>
          <w:b/>
          <w:bCs/>
        </w:rPr>
        <w:t>保证</w:t>
      </w:r>
      <w:r>
        <w:rPr>
          <w:rFonts w:ascii="仿宋" w:eastAsia="仿宋" w:hint="eastAsia"/>
          <w:b/>
          <w:bCs/>
          <w:lang w:val="en-US"/>
        </w:rPr>
        <w:t>本公告内容不存在任何虚假记载、误导性陈述或者重大遗漏，并对其</w:t>
      </w:r>
      <w:r>
        <w:rPr>
          <w:rFonts w:ascii="仿宋" w:eastAsia="仿宋" w:hint="eastAsia"/>
          <w:b/>
          <w:bCs/>
        </w:rPr>
        <w:t>真实</w:t>
      </w:r>
      <w:r>
        <w:rPr>
          <w:rFonts w:ascii="仿宋" w:eastAsia="仿宋" w:hint="eastAsia"/>
          <w:b/>
          <w:bCs/>
          <w:lang w:val="en-US"/>
        </w:rPr>
        <w:t>性</w:t>
      </w:r>
      <w:r>
        <w:rPr>
          <w:rFonts w:ascii="仿宋" w:eastAsia="仿宋" w:hint="eastAsia"/>
          <w:b/>
          <w:bCs/>
        </w:rPr>
        <w:t>、准确</w:t>
      </w:r>
      <w:r>
        <w:rPr>
          <w:rFonts w:ascii="仿宋" w:eastAsia="仿宋" w:hint="eastAsia"/>
          <w:b/>
          <w:bCs/>
          <w:lang w:val="en-US"/>
        </w:rPr>
        <w:t>性和</w:t>
      </w:r>
      <w:r>
        <w:rPr>
          <w:rFonts w:ascii="仿宋" w:eastAsia="仿宋" w:hint="eastAsia"/>
          <w:b/>
          <w:bCs/>
        </w:rPr>
        <w:t>完整</w:t>
      </w:r>
      <w:r>
        <w:rPr>
          <w:rFonts w:ascii="仿宋" w:eastAsia="仿宋" w:hint="eastAsia"/>
          <w:b/>
          <w:bCs/>
          <w:lang w:val="en-US"/>
        </w:rPr>
        <w:t>性承担个别及连带责任。</w:t>
      </w:r>
    </w:p>
    <w:p w:rsidR="00D4322C" w:rsidRDefault="00D4322C" w:rsidP="002172C8">
      <w:pPr>
        <w:pStyle w:val="a3"/>
        <w:spacing w:line="360" w:lineRule="auto"/>
        <w:ind w:firstLineChars="200" w:firstLine="482"/>
        <w:rPr>
          <w:rFonts w:ascii="仿宋" w:eastAsia="仿宋"/>
          <w:b/>
          <w:bCs/>
          <w:lang w:val="en-US"/>
        </w:rPr>
      </w:pPr>
    </w:p>
    <w:p w:rsidR="002924E9" w:rsidRPr="002924E9" w:rsidRDefault="002924E9" w:rsidP="002172C8">
      <w:pPr>
        <w:autoSpaceDE w:val="0"/>
        <w:autoSpaceDN w:val="0"/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</w:rPr>
      </w:pPr>
      <w:r w:rsidRPr="002924E9">
        <w:rPr>
          <w:rFonts w:asciiTheme="minorEastAsia" w:hAnsiTheme="minorEastAsia" w:cstheme="minorEastAsia" w:hint="eastAsia"/>
          <w:b/>
          <w:sz w:val="24"/>
        </w:rPr>
        <w:t>重要内容提示：</w:t>
      </w:r>
    </w:p>
    <w:p w:rsidR="00E74E43" w:rsidRDefault="00E74E43" w:rsidP="00E74E43">
      <w:pPr>
        <w:pStyle w:val="a7"/>
        <w:numPr>
          <w:ilvl w:val="0"/>
          <w:numId w:val="2"/>
        </w:numPr>
        <w:autoSpaceDE w:val="0"/>
        <w:autoSpaceDN w:val="0"/>
        <w:spacing w:beforeLines="50" w:before="156" w:afterLines="100" w:after="312" w:line="360" w:lineRule="auto"/>
        <w:ind w:left="0" w:firstLine="480"/>
        <w:rPr>
          <w:rFonts w:asciiTheme="minorEastAsia" w:hAnsiTheme="minorEastAsia" w:cstheme="minorEastAsia"/>
          <w:sz w:val="24"/>
        </w:rPr>
      </w:pPr>
      <w:r w:rsidRPr="00E74E43">
        <w:rPr>
          <w:rFonts w:asciiTheme="minorEastAsia" w:hAnsiTheme="minorEastAsia" w:cstheme="minorEastAsia" w:hint="eastAsia"/>
          <w:sz w:val="24"/>
        </w:rPr>
        <w:t>截至本公告披露日，</w:t>
      </w:r>
      <w:r w:rsidR="002924E9" w:rsidRPr="00E74E43">
        <w:rPr>
          <w:rFonts w:asciiTheme="minorEastAsia" w:hAnsiTheme="minorEastAsia" w:cstheme="minorEastAsia" w:hint="eastAsia"/>
          <w:sz w:val="24"/>
        </w:rPr>
        <w:t>云南煤业能源股份有限公司（以下简称“公司”）控股股东昆明钢铁控股有限公司（以下简称</w:t>
      </w:r>
      <w:r w:rsidR="002924E9" w:rsidRPr="00E74E43">
        <w:rPr>
          <w:rFonts w:asciiTheme="minorEastAsia" w:hAnsiTheme="minorEastAsia" w:cstheme="minorEastAsia"/>
          <w:sz w:val="24"/>
        </w:rPr>
        <w:t>“</w:t>
      </w:r>
      <w:r w:rsidR="002924E9" w:rsidRPr="00E74E43">
        <w:rPr>
          <w:rFonts w:asciiTheme="minorEastAsia" w:hAnsiTheme="minorEastAsia" w:cstheme="minorEastAsia" w:hint="eastAsia"/>
          <w:sz w:val="24"/>
        </w:rPr>
        <w:t>昆钢</w:t>
      </w:r>
      <w:r w:rsidR="002924E9" w:rsidRPr="00E74E43">
        <w:rPr>
          <w:rFonts w:asciiTheme="minorEastAsia" w:hAnsiTheme="minorEastAsia" w:cstheme="minorEastAsia"/>
          <w:sz w:val="24"/>
        </w:rPr>
        <w:t>控股”</w:t>
      </w:r>
      <w:r w:rsidR="002924E9" w:rsidRPr="00E74E43">
        <w:rPr>
          <w:rFonts w:asciiTheme="minorEastAsia" w:hAnsiTheme="minorEastAsia" w:cstheme="minorEastAsia" w:hint="eastAsia"/>
          <w:sz w:val="24"/>
        </w:rPr>
        <w:t>）</w:t>
      </w:r>
      <w:r w:rsidRPr="00E74E43">
        <w:rPr>
          <w:rFonts w:asciiTheme="minorEastAsia" w:hAnsiTheme="minorEastAsia" w:cstheme="minorEastAsia" w:hint="eastAsia"/>
          <w:sz w:val="24"/>
        </w:rPr>
        <w:t>持有</w:t>
      </w:r>
      <w:r w:rsidR="00B81FAB" w:rsidRPr="00E74E43">
        <w:rPr>
          <w:rFonts w:asciiTheme="minorEastAsia" w:hAnsiTheme="minorEastAsia" w:cstheme="minorEastAsia" w:hint="eastAsia"/>
          <w:sz w:val="24"/>
        </w:rPr>
        <w:t>公司</w:t>
      </w:r>
      <w:r w:rsidRPr="00E74E43">
        <w:rPr>
          <w:rFonts w:asciiTheme="minorEastAsia" w:hAnsiTheme="minorEastAsia" w:cstheme="minorEastAsia" w:hint="eastAsia"/>
          <w:sz w:val="24"/>
        </w:rPr>
        <w:t>股份数量为595,841,429股，占公司总股本的60.19%，本次司法</w:t>
      </w:r>
      <w:r>
        <w:rPr>
          <w:rFonts w:asciiTheme="minorEastAsia" w:hAnsiTheme="minorEastAsia" w:cstheme="minorEastAsia" w:hint="eastAsia"/>
          <w:sz w:val="24"/>
        </w:rPr>
        <w:t>解冻股份数量为78,200,000股，占</w:t>
      </w:r>
      <w:r w:rsidRPr="00B51EF9">
        <w:rPr>
          <w:rFonts w:asciiTheme="minorEastAsia" w:hAnsiTheme="minorEastAsia" w:cstheme="minorEastAsia" w:hint="eastAsia"/>
          <w:sz w:val="24"/>
        </w:rPr>
        <w:t>其所持</w:t>
      </w:r>
      <w:r>
        <w:rPr>
          <w:rFonts w:asciiTheme="minorEastAsia" w:hAnsiTheme="minorEastAsia" w:cstheme="minorEastAsia" w:hint="eastAsia"/>
          <w:sz w:val="24"/>
        </w:rPr>
        <w:t>公司</w:t>
      </w:r>
      <w:r w:rsidRPr="00B51EF9">
        <w:rPr>
          <w:rFonts w:asciiTheme="minorEastAsia" w:hAnsiTheme="minorEastAsia" w:cstheme="minorEastAsia" w:hint="eastAsia"/>
          <w:sz w:val="24"/>
        </w:rPr>
        <w:t>股份</w:t>
      </w:r>
      <w:r>
        <w:rPr>
          <w:rFonts w:asciiTheme="minorEastAsia" w:hAnsiTheme="minorEastAsia" w:cstheme="minorEastAsia" w:hint="eastAsia"/>
          <w:sz w:val="24"/>
        </w:rPr>
        <w:t>总数的13.12</w:t>
      </w:r>
      <w:r w:rsidRPr="00B51EF9">
        <w:rPr>
          <w:rFonts w:asciiTheme="minorEastAsia" w:hAnsiTheme="minorEastAsia" w:cstheme="minorEastAsia" w:hint="eastAsia"/>
          <w:sz w:val="24"/>
        </w:rPr>
        <w:t>%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882390" w:rsidRDefault="00A96D44" w:rsidP="00542505">
      <w:pPr>
        <w:autoSpaceDE w:val="0"/>
        <w:autoSpaceDN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近日，</w:t>
      </w:r>
      <w:r w:rsidR="006D0DF6">
        <w:rPr>
          <w:rFonts w:asciiTheme="minorEastAsia" w:hAnsiTheme="minorEastAsia" w:cstheme="minorEastAsia" w:hint="eastAsia"/>
          <w:sz w:val="24"/>
        </w:rPr>
        <w:t>公</w:t>
      </w:r>
      <w:r w:rsidR="006D0DF6" w:rsidRPr="00B80DB5">
        <w:rPr>
          <w:rFonts w:asciiTheme="minorEastAsia" w:hAnsiTheme="minorEastAsia" w:cstheme="minorEastAsia" w:hint="eastAsia"/>
          <w:sz w:val="24"/>
        </w:rPr>
        <w:t>司</w:t>
      </w:r>
      <w:r w:rsidR="006D0DF6" w:rsidRPr="00B80DB5">
        <w:rPr>
          <w:rFonts w:asciiTheme="minorEastAsia" w:hAnsiTheme="minorEastAsia" w:cstheme="minorEastAsia"/>
          <w:sz w:val="24"/>
        </w:rPr>
        <w:t>收到中国证券登记结算有限责任公司上海分公司《股权司法冻结及司法划转通知》（2022</w:t>
      </w:r>
      <w:r w:rsidR="006D0DF6" w:rsidRPr="00B80DB5">
        <w:rPr>
          <w:rFonts w:asciiTheme="minorEastAsia" w:hAnsiTheme="minorEastAsia" w:cstheme="minorEastAsia" w:hint="eastAsia"/>
          <w:sz w:val="24"/>
        </w:rPr>
        <w:t xml:space="preserve"> </w:t>
      </w:r>
      <w:r w:rsidR="006D0DF6" w:rsidRPr="00B80DB5">
        <w:rPr>
          <w:rFonts w:asciiTheme="minorEastAsia" w:hAnsiTheme="minorEastAsia" w:cstheme="minorEastAsia"/>
          <w:sz w:val="24"/>
        </w:rPr>
        <w:t>司冻</w:t>
      </w:r>
      <w:r w:rsidRPr="00B80DB5">
        <w:rPr>
          <w:rFonts w:asciiTheme="minorEastAsia" w:hAnsiTheme="minorEastAsia" w:cstheme="minorEastAsia" w:hint="eastAsia"/>
          <w:sz w:val="24"/>
        </w:rPr>
        <w:t xml:space="preserve"> 0506-1 </w:t>
      </w:r>
      <w:r w:rsidR="006D0DF6" w:rsidRPr="00B80DB5">
        <w:rPr>
          <w:rFonts w:asciiTheme="minorEastAsia" w:hAnsiTheme="minorEastAsia" w:cstheme="minorEastAsia"/>
          <w:sz w:val="24"/>
        </w:rPr>
        <w:t>号）</w:t>
      </w:r>
      <w:r w:rsidR="006D0DF6" w:rsidRPr="006D0DF6">
        <w:rPr>
          <w:rFonts w:asciiTheme="minorEastAsia" w:hAnsiTheme="minorEastAsia" w:cstheme="minorEastAsia"/>
          <w:sz w:val="24"/>
        </w:rPr>
        <w:t>，</w:t>
      </w:r>
      <w:r w:rsidR="00B91EB6">
        <w:rPr>
          <w:rFonts w:asciiTheme="minorEastAsia" w:hAnsiTheme="minorEastAsia" w:cstheme="minorEastAsia"/>
          <w:sz w:val="24"/>
        </w:rPr>
        <w:t>获悉</w:t>
      </w:r>
      <w:r w:rsidR="006D0DF6" w:rsidRPr="006D0DF6">
        <w:rPr>
          <w:rFonts w:asciiTheme="minorEastAsia" w:hAnsiTheme="minorEastAsia" w:cstheme="minorEastAsia"/>
          <w:sz w:val="24"/>
        </w:rPr>
        <w:t>公司控股股东</w:t>
      </w:r>
      <w:r w:rsidR="006D0DF6" w:rsidRPr="00E74E43">
        <w:rPr>
          <w:rFonts w:asciiTheme="minorEastAsia" w:hAnsiTheme="minorEastAsia" w:cstheme="minorEastAsia" w:hint="eastAsia"/>
          <w:sz w:val="24"/>
        </w:rPr>
        <w:t>昆钢</w:t>
      </w:r>
      <w:r w:rsidR="006D0DF6" w:rsidRPr="00E74E43">
        <w:rPr>
          <w:rFonts w:asciiTheme="minorEastAsia" w:hAnsiTheme="minorEastAsia" w:cstheme="minorEastAsia"/>
          <w:sz w:val="24"/>
        </w:rPr>
        <w:t>控股</w:t>
      </w:r>
      <w:r w:rsidR="006D0DF6" w:rsidRPr="006D0DF6">
        <w:rPr>
          <w:rFonts w:asciiTheme="minorEastAsia" w:hAnsiTheme="minorEastAsia" w:cstheme="minorEastAsia"/>
          <w:sz w:val="24"/>
        </w:rPr>
        <w:t>所持</w:t>
      </w:r>
      <w:r w:rsidR="00B91EB6">
        <w:rPr>
          <w:rFonts w:asciiTheme="minorEastAsia" w:hAnsiTheme="minorEastAsia" w:cstheme="minorEastAsia"/>
          <w:sz w:val="24"/>
        </w:rPr>
        <w:t>公司部分股份</w:t>
      </w:r>
      <w:r w:rsidR="00B91EB6" w:rsidRPr="00B91EB6">
        <w:rPr>
          <w:rFonts w:asciiTheme="minorEastAsia" w:hAnsiTheme="minorEastAsia" w:cstheme="minorEastAsia" w:hint="eastAsia"/>
          <w:sz w:val="24"/>
        </w:rPr>
        <w:t>已解除司法冻结，</w:t>
      </w:r>
      <w:r w:rsidR="006D0DF6" w:rsidRPr="006D0DF6">
        <w:rPr>
          <w:rFonts w:asciiTheme="minorEastAsia" w:hAnsiTheme="minorEastAsia" w:cstheme="minorEastAsia"/>
          <w:sz w:val="24"/>
        </w:rPr>
        <w:t>具体情况如下：</w:t>
      </w:r>
    </w:p>
    <w:p w:rsidR="006E5490" w:rsidRDefault="00D82DD8" w:rsidP="007820BA">
      <w:pPr>
        <w:autoSpaceDE w:val="0"/>
        <w:autoSpaceDN w:val="0"/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kern w:val="0"/>
          <w:sz w:val="24"/>
          <w:szCs w:val="22"/>
          <w:lang w:val="zh-CN" w:bidi="zh-CN"/>
        </w:rPr>
      </w:pPr>
      <w:r>
        <w:rPr>
          <w:rFonts w:asciiTheme="minorEastAsia" w:hAnsiTheme="minorEastAsia" w:cstheme="minorEastAsia" w:hint="eastAsia"/>
          <w:b/>
          <w:sz w:val="24"/>
        </w:rPr>
        <w:t>一</w:t>
      </w:r>
      <w:r w:rsidR="003640AD" w:rsidRPr="00DC42FA">
        <w:rPr>
          <w:rFonts w:asciiTheme="minorEastAsia" w:hAnsiTheme="minorEastAsia" w:cstheme="minorEastAsia" w:hint="eastAsia"/>
          <w:b/>
          <w:sz w:val="24"/>
        </w:rPr>
        <w:t>、</w:t>
      </w:r>
      <w:r w:rsidR="002348A7" w:rsidRPr="002348A7">
        <w:rPr>
          <w:rFonts w:asciiTheme="minorEastAsia" w:hAnsiTheme="minorEastAsia" w:cstheme="minorEastAsia"/>
          <w:b/>
          <w:kern w:val="0"/>
          <w:sz w:val="24"/>
          <w:szCs w:val="22"/>
          <w:lang w:bidi="zh-CN"/>
        </w:rPr>
        <w:t>本次解除司法冻结股份的原司法冻结情况</w:t>
      </w:r>
    </w:p>
    <w:p w:rsidR="003640AD" w:rsidRPr="006E5490" w:rsidRDefault="000711A2" w:rsidP="007820BA">
      <w:pPr>
        <w:autoSpaceDE w:val="0"/>
        <w:autoSpaceDN w:val="0"/>
        <w:spacing w:line="360" w:lineRule="auto"/>
        <w:ind w:firstLineChars="200" w:firstLine="480"/>
        <w:rPr>
          <w:rFonts w:asciiTheme="minorEastAsia" w:hAnsiTheme="minorEastAsia" w:cstheme="minorEastAsia"/>
          <w:b/>
          <w:kern w:val="0"/>
          <w:sz w:val="24"/>
          <w:szCs w:val="22"/>
          <w:lang w:bidi="zh-CN"/>
        </w:rPr>
      </w:pPr>
      <w:r>
        <w:rPr>
          <w:rFonts w:asciiTheme="minorEastAsia" w:hAnsiTheme="minorEastAsia" w:cstheme="minorEastAsia" w:hint="eastAsia"/>
          <w:sz w:val="24"/>
        </w:rPr>
        <w:t>公司</w:t>
      </w:r>
      <w:r w:rsidR="002348A7" w:rsidRPr="00882390">
        <w:rPr>
          <w:rFonts w:asciiTheme="minorEastAsia" w:hAnsiTheme="minorEastAsia" w:cstheme="minorEastAsia" w:hint="eastAsia"/>
          <w:sz w:val="24"/>
        </w:rPr>
        <w:t>控股股东</w:t>
      </w:r>
      <w:r w:rsidR="001722FF" w:rsidRPr="00733C28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昆钢控股</w:t>
      </w:r>
      <w:r w:rsidR="001722FF" w:rsidRPr="00733C28">
        <w:rPr>
          <w:rFonts w:asciiTheme="minorEastAsia" w:hAnsiTheme="minorEastAsia" w:cs="宋体" w:hint="eastAsia"/>
          <w:sz w:val="24"/>
        </w:rPr>
        <w:t>的</w:t>
      </w:r>
      <w:r w:rsidR="001722FF">
        <w:rPr>
          <w:rFonts w:asciiTheme="minorEastAsia" w:hAnsiTheme="minorEastAsia" w:cs="宋体" w:hint="eastAsia"/>
          <w:sz w:val="24"/>
        </w:rPr>
        <w:t>受托管理</w:t>
      </w:r>
      <w:r w:rsidR="001722FF" w:rsidRPr="00733C28">
        <w:rPr>
          <w:rFonts w:asciiTheme="minorEastAsia" w:hAnsiTheme="minorEastAsia" w:cs="宋体" w:hint="eastAsia"/>
          <w:sz w:val="24"/>
        </w:rPr>
        <w:t>企业云南物流产业集团有限公司</w:t>
      </w:r>
      <w:r w:rsidR="001722FF">
        <w:rPr>
          <w:rFonts w:asciiTheme="minorEastAsia" w:hAnsiTheme="minorEastAsia" w:cs="宋体" w:hint="eastAsia"/>
          <w:sz w:val="24"/>
        </w:rPr>
        <w:t>（以下简称“物流集团”）</w:t>
      </w:r>
      <w:r w:rsidR="001722FF" w:rsidRPr="00733C28">
        <w:rPr>
          <w:rFonts w:asciiTheme="minorEastAsia" w:hAnsiTheme="minorEastAsia" w:cs="宋体" w:hint="eastAsia"/>
          <w:bCs/>
          <w:sz w:val="24"/>
        </w:rPr>
        <w:t>与</w:t>
      </w:r>
      <w:r w:rsidR="001722FF" w:rsidRPr="00733C28">
        <w:rPr>
          <w:rFonts w:asciiTheme="minorEastAsia" w:hAnsiTheme="minorEastAsia" w:cstheme="minorEastAsia" w:hint="eastAsia"/>
          <w:sz w:val="24"/>
        </w:rPr>
        <w:t>华夏银行</w:t>
      </w:r>
      <w:r w:rsidR="001722FF">
        <w:rPr>
          <w:rFonts w:asciiTheme="minorEastAsia" w:hAnsiTheme="minorEastAsia" w:cstheme="minorEastAsia" w:hint="eastAsia"/>
          <w:sz w:val="24"/>
        </w:rPr>
        <w:t>官渡支行</w:t>
      </w:r>
      <w:r w:rsidR="001722FF" w:rsidRPr="00733C28">
        <w:rPr>
          <w:rFonts w:asciiTheme="minorEastAsia" w:hAnsiTheme="minorEastAsia" w:cstheme="minorEastAsia" w:hint="eastAsia"/>
          <w:sz w:val="24"/>
        </w:rPr>
        <w:t>开展贷款业务，</w:t>
      </w:r>
      <w:r w:rsidR="001722FF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昆钢控股作为担保人，</w:t>
      </w:r>
      <w:r w:rsidR="00D749C5">
        <w:rPr>
          <w:rFonts w:asciiTheme="minorEastAsia" w:hAnsiTheme="minorEastAsia" w:cstheme="minorEastAsia" w:hint="eastAsia"/>
          <w:sz w:val="24"/>
        </w:rPr>
        <w:t>因</w:t>
      </w:r>
      <w:r w:rsidR="001722FF">
        <w:rPr>
          <w:rFonts w:asciiTheme="minorEastAsia" w:hAnsiTheme="minorEastAsia" w:cstheme="minorEastAsia" w:hint="eastAsia"/>
          <w:sz w:val="24"/>
        </w:rPr>
        <w:t>物流</w:t>
      </w:r>
      <w:r w:rsidR="001722FF" w:rsidRPr="00733C28">
        <w:rPr>
          <w:rFonts w:asciiTheme="minorEastAsia" w:hAnsiTheme="minorEastAsia" w:cstheme="minorEastAsia" w:hint="eastAsia"/>
          <w:sz w:val="24"/>
        </w:rPr>
        <w:t>集团违约，</w:t>
      </w:r>
      <w:r w:rsidR="001722FF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昆钢控股需</w:t>
      </w:r>
      <w:r w:rsidR="001722FF" w:rsidRPr="00733C28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承担连带</w:t>
      </w:r>
      <w:r w:rsidR="001722FF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担保</w:t>
      </w:r>
      <w:r w:rsidR="001722FF" w:rsidRPr="00733C28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责任，</w:t>
      </w:r>
      <w:r w:rsidR="001722FF" w:rsidRPr="00733C28">
        <w:rPr>
          <w:rFonts w:asciiTheme="minorEastAsia" w:hAnsiTheme="minorEastAsia" w:cstheme="minorEastAsia" w:hint="eastAsia"/>
          <w:sz w:val="24"/>
        </w:rPr>
        <w:t>华夏银行</w:t>
      </w:r>
      <w:r w:rsidR="001722FF">
        <w:rPr>
          <w:rFonts w:asciiTheme="minorEastAsia" w:hAnsiTheme="minorEastAsia" w:cstheme="minorEastAsia" w:hint="eastAsia"/>
          <w:sz w:val="24"/>
        </w:rPr>
        <w:t>官渡支行</w:t>
      </w:r>
      <w:r w:rsidR="001722FF" w:rsidRPr="00733C28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向</w:t>
      </w:r>
      <w:r w:rsidR="001722FF" w:rsidRPr="00DA1842">
        <w:rPr>
          <w:rFonts w:asciiTheme="minorEastAsia" w:hAnsiTheme="minorEastAsia" w:cstheme="minorEastAsia" w:hint="eastAsia"/>
          <w:sz w:val="24"/>
        </w:rPr>
        <w:t>昆明市官渡区人民法院</w:t>
      </w:r>
      <w:r w:rsidR="001722FF" w:rsidRPr="00733C28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申请对担保人昆钢控股所持公司部分股份</w:t>
      </w:r>
      <w:r w:rsidR="001722FF">
        <w:rPr>
          <w:rFonts w:asciiTheme="minorEastAsia" w:hAnsiTheme="minorEastAsia" w:cstheme="minorEastAsia" w:hint="eastAsia"/>
          <w:sz w:val="24"/>
        </w:rPr>
        <w:t>78,200,000股</w:t>
      </w:r>
      <w:r w:rsidR="001722FF" w:rsidRPr="00733C28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实施司法冻结</w:t>
      </w:r>
      <w:r w:rsidR="001722FF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，</w:t>
      </w:r>
      <w:r w:rsidR="001722FF">
        <w:rPr>
          <w:rFonts w:asciiTheme="minorEastAsia" w:hAnsiTheme="minorEastAsia" w:cstheme="minorEastAsia" w:hint="eastAsia"/>
          <w:sz w:val="24"/>
        </w:rPr>
        <w:t>占</w:t>
      </w:r>
      <w:r w:rsidR="001722FF" w:rsidRPr="00B51EF9">
        <w:rPr>
          <w:rFonts w:asciiTheme="minorEastAsia" w:hAnsiTheme="minorEastAsia" w:cstheme="minorEastAsia" w:hint="eastAsia"/>
          <w:sz w:val="24"/>
        </w:rPr>
        <w:t>其所持</w:t>
      </w:r>
      <w:r w:rsidR="001722FF">
        <w:rPr>
          <w:rFonts w:asciiTheme="minorEastAsia" w:hAnsiTheme="minorEastAsia" w:cstheme="minorEastAsia" w:hint="eastAsia"/>
          <w:sz w:val="24"/>
        </w:rPr>
        <w:t>公司</w:t>
      </w:r>
      <w:r w:rsidR="001722FF" w:rsidRPr="00B51EF9">
        <w:rPr>
          <w:rFonts w:asciiTheme="minorEastAsia" w:hAnsiTheme="minorEastAsia" w:cstheme="minorEastAsia" w:hint="eastAsia"/>
          <w:sz w:val="24"/>
        </w:rPr>
        <w:t>股份</w:t>
      </w:r>
      <w:r w:rsidR="001722FF">
        <w:rPr>
          <w:rFonts w:asciiTheme="minorEastAsia" w:hAnsiTheme="minorEastAsia" w:cstheme="minorEastAsia" w:hint="eastAsia"/>
          <w:sz w:val="24"/>
        </w:rPr>
        <w:t>总数的13.12</w:t>
      </w:r>
      <w:r w:rsidR="001722FF" w:rsidRPr="00B51EF9">
        <w:rPr>
          <w:rFonts w:asciiTheme="minorEastAsia" w:hAnsiTheme="minorEastAsia" w:cstheme="minorEastAsia" w:hint="eastAsia"/>
          <w:sz w:val="24"/>
        </w:rPr>
        <w:t>%</w:t>
      </w:r>
      <w:r w:rsidR="001722FF" w:rsidRPr="00733C28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。</w:t>
      </w:r>
      <w:r w:rsidR="00896822" w:rsidRPr="00654D88">
        <w:rPr>
          <w:rFonts w:ascii="宋体" w:hAnsi="宋体" w:hint="eastAsia"/>
          <w:sz w:val="24"/>
        </w:rPr>
        <w:t>具体内容详见</w:t>
      </w:r>
      <w:r w:rsidR="00896822">
        <w:rPr>
          <w:rFonts w:ascii="宋体" w:hAnsi="宋体" w:hint="eastAsia"/>
          <w:sz w:val="24"/>
        </w:rPr>
        <w:t>公司</w:t>
      </w:r>
      <w:r w:rsidR="009518C8">
        <w:rPr>
          <w:rFonts w:ascii="宋体" w:hAnsi="宋体" w:hint="eastAsia"/>
          <w:sz w:val="24"/>
        </w:rPr>
        <w:t>于2022年1月</w:t>
      </w:r>
      <w:r w:rsidR="007820BA">
        <w:rPr>
          <w:rFonts w:ascii="宋体" w:hAnsi="宋体" w:hint="eastAsia"/>
          <w:sz w:val="24"/>
        </w:rPr>
        <w:t>13日</w:t>
      </w:r>
      <w:r w:rsidR="00896822">
        <w:rPr>
          <w:rFonts w:ascii="宋体" w:hAnsi="宋体" w:hint="eastAsia"/>
          <w:sz w:val="24"/>
        </w:rPr>
        <w:t>在</w:t>
      </w:r>
      <w:r w:rsidR="00896822" w:rsidRPr="00654D88">
        <w:rPr>
          <w:rFonts w:ascii="宋体" w:hAnsi="宋体" w:hint="eastAsia"/>
          <w:sz w:val="24"/>
        </w:rPr>
        <w:t>《中国证券报》、《上海证券报》、《证券日报》、《证券时报》及上海证券交易所网站（www.sse.com.cn</w:t>
      </w:r>
      <w:r w:rsidR="00896822">
        <w:rPr>
          <w:rFonts w:ascii="宋体" w:hAnsi="宋体" w:hint="eastAsia"/>
          <w:sz w:val="24"/>
        </w:rPr>
        <w:t>）上披露的临时</w:t>
      </w:r>
      <w:r w:rsidR="00896822" w:rsidRPr="00654D88">
        <w:rPr>
          <w:rFonts w:ascii="宋体" w:hAnsi="宋体" w:hint="eastAsia"/>
          <w:sz w:val="24"/>
        </w:rPr>
        <w:t>公告</w:t>
      </w:r>
      <w:r w:rsidR="00896822" w:rsidRPr="00184EA2">
        <w:rPr>
          <w:rFonts w:ascii="宋体" w:hAnsi="宋体" w:hint="eastAsia"/>
          <w:color w:val="000000"/>
          <w:sz w:val="24"/>
        </w:rPr>
        <w:t>（公告编号：202</w:t>
      </w:r>
      <w:r w:rsidR="00896822">
        <w:rPr>
          <w:rFonts w:ascii="宋体" w:hAnsi="宋体" w:hint="eastAsia"/>
          <w:color w:val="000000"/>
          <w:sz w:val="24"/>
        </w:rPr>
        <w:t>2</w:t>
      </w:r>
      <w:r w:rsidR="00896822" w:rsidRPr="00184EA2">
        <w:rPr>
          <w:rFonts w:ascii="宋体" w:hAnsi="宋体" w:hint="eastAsia"/>
          <w:color w:val="000000"/>
          <w:sz w:val="24"/>
        </w:rPr>
        <w:t>-0</w:t>
      </w:r>
      <w:r w:rsidR="00896822">
        <w:rPr>
          <w:rFonts w:ascii="宋体" w:hAnsi="宋体" w:hint="eastAsia"/>
          <w:color w:val="000000"/>
          <w:sz w:val="24"/>
        </w:rPr>
        <w:t>03</w:t>
      </w:r>
      <w:r w:rsidR="00896822" w:rsidRPr="00184EA2">
        <w:rPr>
          <w:rFonts w:ascii="宋体" w:hAnsi="宋体" w:hint="eastAsia"/>
          <w:color w:val="000000"/>
          <w:sz w:val="24"/>
        </w:rPr>
        <w:t>）</w:t>
      </w:r>
      <w:r w:rsidR="00896822">
        <w:rPr>
          <w:rFonts w:ascii="宋体" w:hAnsi="宋体" w:hint="eastAsia"/>
          <w:color w:val="000000"/>
          <w:sz w:val="24"/>
        </w:rPr>
        <w:t>。</w:t>
      </w:r>
    </w:p>
    <w:p w:rsidR="00D82DD8" w:rsidRPr="00DC42FA" w:rsidRDefault="00D82DD8" w:rsidP="007820BA">
      <w:pPr>
        <w:autoSpaceDE w:val="0"/>
        <w:autoSpaceDN w:val="0"/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kern w:val="0"/>
          <w:sz w:val="24"/>
          <w:szCs w:val="22"/>
          <w:lang w:val="zh-CN" w:bidi="zh-CN"/>
        </w:rPr>
      </w:pPr>
      <w:r>
        <w:rPr>
          <w:rFonts w:asciiTheme="minorEastAsia" w:hAnsiTheme="minorEastAsia" w:cstheme="minorEastAsia" w:hint="eastAsia"/>
          <w:b/>
          <w:kern w:val="0"/>
          <w:sz w:val="24"/>
          <w:szCs w:val="22"/>
          <w:lang w:val="zh-CN" w:bidi="zh-CN"/>
        </w:rPr>
        <w:t>二</w:t>
      </w:r>
      <w:r w:rsidRPr="00DC42FA">
        <w:rPr>
          <w:rFonts w:asciiTheme="minorEastAsia" w:hAnsiTheme="minorEastAsia" w:cstheme="minorEastAsia" w:hint="eastAsia"/>
          <w:b/>
          <w:kern w:val="0"/>
          <w:sz w:val="24"/>
          <w:szCs w:val="22"/>
          <w:lang w:val="zh-CN" w:bidi="zh-CN"/>
        </w:rPr>
        <w:t>、</w:t>
      </w:r>
      <w:r w:rsidR="005D7DE8" w:rsidRPr="005D7DE8">
        <w:rPr>
          <w:rFonts w:asciiTheme="minorEastAsia" w:hAnsiTheme="minorEastAsia" w:cstheme="minorEastAsia"/>
          <w:b/>
          <w:kern w:val="0"/>
          <w:sz w:val="24"/>
          <w:szCs w:val="22"/>
          <w:lang w:bidi="zh-CN"/>
        </w:rPr>
        <w:t>本次部分股份解除</w:t>
      </w:r>
      <w:r w:rsidR="005D7DE8">
        <w:rPr>
          <w:rFonts w:asciiTheme="minorEastAsia" w:hAnsiTheme="minorEastAsia" w:cstheme="minorEastAsia"/>
          <w:b/>
          <w:kern w:val="0"/>
          <w:sz w:val="24"/>
          <w:szCs w:val="22"/>
          <w:lang w:bidi="zh-CN"/>
        </w:rPr>
        <w:t>司法</w:t>
      </w:r>
      <w:r w:rsidR="005D7DE8" w:rsidRPr="005D7DE8">
        <w:rPr>
          <w:rFonts w:asciiTheme="minorEastAsia" w:hAnsiTheme="minorEastAsia" w:cstheme="minorEastAsia"/>
          <w:b/>
          <w:kern w:val="0"/>
          <w:sz w:val="24"/>
          <w:szCs w:val="22"/>
          <w:lang w:bidi="zh-CN"/>
        </w:rPr>
        <w:t>冻结的情况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3574"/>
      </w:tblGrid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股东名称</w:t>
            </w:r>
          </w:p>
        </w:tc>
        <w:tc>
          <w:tcPr>
            <w:tcW w:w="3574" w:type="dxa"/>
          </w:tcPr>
          <w:p w:rsidR="005D7DE8" w:rsidRPr="005D7DE8" w:rsidRDefault="0099583C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E74E43">
              <w:rPr>
                <w:rFonts w:asciiTheme="minorEastAsia" w:hAnsiTheme="minorEastAsia" w:cstheme="minorEastAsia" w:hint="eastAsia"/>
                <w:sz w:val="24"/>
              </w:rPr>
              <w:t>昆明钢铁控股有限公司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本次解除</w:t>
            </w:r>
            <w:r w:rsidR="007B4358">
              <w:rPr>
                <w:rFonts w:ascii="宋体" w:eastAsia="宋体" w:hAnsi="宋体"/>
                <w:sz w:val="24"/>
              </w:rPr>
              <w:t>司法</w:t>
            </w:r>
            <w:r w:rsidRPr="005D7DE8">
              <w:rPr>
                <w:rFonts w:ascii="宋体" w:eastAsia="宋体" w:hAnsi="宋体"/>
                <w:sz w:val="24"/>
              </w:rPr>
              <w:t>冻结股份</w:t>
            </w:r>
          </w:p>
        </w:tc>
        <w:tc>
          <w:tcPr>
            <w:tcW w:w="3574" w:type="dxa"/>
          </w:tcPr>
          <w:p w:rsidR="005D7DE8" w:rsidRPr="005D7DE8" w:rsidRDefault="00004DB8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78,200,000股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lastRenderedPageBreak/>
              <w:t>占其所持股份比例</w:t>
            </w:r>
          </w:p>
        </w:tc>
        <w:tc>
          <w:tcPr>
            <w:tcW w:w="3574" w:type="dxa"/>
          </w:tcPr>
          <w:p w:rsidR="005D7DE8" w:rsidRPr="005D7DE8" w:rsidRDefault="00004DB8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13.12</w:t>
            </w:r>
            <w:r w:rsidRPr="00B51EF9">
              <w:rPr>
                <w:rFonts w:asciiTheme="minorEastAsia" w:hAnsiTheme="minorEastAsia" w:cstheme="minorEastAsia" w:hint="eastAsia"/>
                <w:sz w:val="24"/>
              </w:rPr>
              <w:t>%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占公司总股本比例</w:t>
            </w:r>
          </w:p>
        </w:tc>
        <w:tc>
          <w:tcPr>
            <w:tcW w:w="3574" w:type="dxa"/>
          </w:tcPr>
          <w:p w:rsidR="005D7DE8" w:rsidRPr="005D7DE8" w:rsidRDefault="00004DB8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7.90%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解除</w:t>
            </w:r>
            <w:r w:rsidR="007B4358">
              <w:rPr>
                <w:rFonts w:ascii="宋体" w:eastAsia="宋体" w:hAnsi="宋体" w:hint="eastAsia"/>
                <w:sz w:val="24"/>
              </w:rPr>
              <w:t>司法</w:t>
            </w:r>
            <w:r w:rsidRPr="005D7DE8">
              <w:rPr>
                <w:rFonts w:ascii="宋体" w:eastAsia="宋体" w:hAnsi="宋体"/>
                <w:sz w:val="24"/>
              </w:rPr>
              <w:t>冻结时间</w:t>
            </w:r>
          </w:p>
        </w:tc>
        <w:tc>
          <w:tcPr>
            <w:tcW w:w="3574" w:type="dxa"/>
          </w:tcPr>
          <w:p w:rsidR="005D7DE8" w:rsidRPr="005D7DE8" w:rsidRDefault="00004DB8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2022年5月6日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持股数量</w:t>
            </w:r>
          </w:p>
        </w:tc>
        <w:tc>
          <w:tcPr>
            <w:tcW w:w="3574" w:type="dxa"/>
          </w:tcPr>
          <w:p w:rsidR="005D7DE8" w:rsidRPr="005D7DE8" w:rsidRDefault="00004DB8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595,841,429股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持股比例</w:t>
            </w:r>
          </w:p>
        </w:tc>
        <w:tc>
          <w:tcPr>
            <w:tcW w:w="3574" w:type="dxa"/>
          </w:tcPr>
          <w:p w:rsidR="005D7DE8" w:rsidRPr="005D7DE8" w:rsidRDefault="00004DB8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60.19%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剩余被冻结股份数量</w:t>
            </w:r>
          </w:p>
        </w:tc>
        <w:tc>
          <w:tcPr>
            <w:tcW w:w="3574" w:type="dxa"/>
          </w:tcPr>
          <w:p w:rsidR="005D7DE8" w:rsidRPr="005D7DE8" w:rsidRDefault="00307B6D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剩余被冻结股份数量占其所持股份比例</w:t>
            </w:r>
          </w:p>
        </w:tc>
        <w:tc>
          <w:tcPr>
            <w:tcW w:w="3574" w:type="dxa"/>
          </w:tcPr>
          <w:p w:rsidR="005D7DE8" w:rsidRPr="005D7DE8" w:rsidRDefault="00307B6D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</w:tr>
      <w:tr w:rsidR="005D7DE8" w:rsidRPr="005D7DE8" w:rsidTr="00686656">
        <w:trPr>
          <w:jc w:val="center"/>
        </w:trPr>
        <w:tc>
          <w:tcPr>
            <w:tcW w:w="4341" w:type="dxa"/>
          </w:tcPr>
          <w:p w:rsidR="005D7DE8" w:rsidRPr="005D7DE8" w:rsidRDefault="005D7DE8" w:rsidP="00004DB8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5D7DE8">
              <w:rPr>
                <w:rFonts w:ascii="宋体" w:eastAsia="宋体" w:hAnsi="宋体"/>
                <w:sz w:val="24"/>
              </w:rPr>
              <w:t>剩余被冻结股份数量占公司总股本比例</w:t>
            </w:r>
          </w:p>
        </w:tc>
        <w:tc>
          <w:tcPr>
            <w:tcW w:w="3574" w:type="dxa"/>
          </w:tcPr>
          <w:p w:rsidR="005D7DE8" w:rsidRPr="005D7DE8" w:rsidRDefault="00307B6D" w:rsidP="00686656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</w:tr>
    </w:tbl>
    <w:p w:rsidR="00B90C53" w:rsidRPr="00B90C53" w:rsidRDefault="00B90C53" w:rsidP="00B90C53">
      <w:pPr>
        <w:autoSpaceDE w:val="0"/>
        <w:autoSpaceDN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</w:pPr>
      <w:r w:rsidRPr="00B90C53"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  <w:t>本次解除司法冻结后，</w:t>
      </w:r>
      <w:r w:rsidRPr="00B90C53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昆钢控股</w:t>
      </w:r>
      <w:r w:rsidRPr="00B90C53"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  <w:t>所持公司的股份不存在被冻结的情形。</w:t>
      </w:r>
    </w:p>
    <w:p w:rsidR="005F1E9D" w:rsidRPr="0031330B" w:rsidRDefault="002B6D05" w:rsidP="007820BA">
      <w:pPr>
        <w:autoSpaceDE w:val="0"/>
        <w:autoSpaceDN w:val="0"/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kern w:val="0"/>
          <w:sz w:val="24"/>
          <w:szCs w:val="22"/>
          <w:lang w:val="zh-CN" w:bidi="zh-CN"/>
        </w:rPr>
      </w:pPr>
      <w:r w:rsidRPr="0031330B">
        <w:rPr>
          <w:rFonts w:asciiTheme="minorEastAsia" w:hAnsiTheme="minorEastAsia" w:cstheme="minorEastAsia" w:hint="eastAsia"/>
          <w:b/>
          <w:kern w:val="0"/>
          <w:sz w:val="24"/>
          <w:szCs w:val="22"/>
          <w:lang w:val="zh-CN" w:bidi="zh-CN"/>
        </w:rPr>
        <w:t>三、</w:t>
      </w:r>
      <w:r w:rsidR="0031330B" w:rsidRPr="0031330B">
        <w:rPr>
          <w:rFonts w:asciiTheme="minorEastAsia" w:hAnsiTheme="minorEastAsia" w:cstheme="minorEastAsia" w:hint="eastAsia"/>
          <w:b/>
          <w:kern w:val="0"/>
          <w:sz w:val="24"/>
          <w:szCs w:val="22"/>
          <w:lang w:val="zh-CN" w:bidi="zh-CN"/>
        </w:rPr>
        <w:t>其他事项说明</w:t>
      </w:r>
    </w:p>
    <w:p w:rsidR="007A7E47" w:rsidRDefault="00784128" w:rsidP="00A17C3D">
      <w:pPr>
        <w:autoSpaceDE w:val="0"/>
        <w:autoSpaceDN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</w:pPr>
      <w:r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目前，</w:t>
      </w:r>
      <w:r w:rsidR="00100CC4"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公司</w:t>
      </w:r>
      <w:r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生产经营情况正常。</w:t>
      </w:r>
      <w:r w:rsidR="00A9413B">
        <w:rPr>
          <w:rFonts w:ascii="Times New Roman" w:hAnsi="Times New Roman" w:hint="eastAsia"/>
          <w:color w:val="000000"/>
          <w:kern w:val="0"/>
          <w:sz w:val="24"/>
        </w:rPr>
        <w:t>公司相关</w:t>
      </w:r>
      <w:r w:rsidR="00A9413B" w:rsidRPr="0071600A">
        <w:rPr>
          <w:rFonts w:ascii="Times New Roman" w:hAnsi="Times New Roman"/>
          <w:color w:val="000000"/>
          <w:kern w:val="0"/>
          <w:sz w:val="24"/>
        </w:rPr>
        <w:t>信息</w:t>
      </w:r>
      <w:r w:rsidR="00A9413B">
        <w:rPr>
          <w:rFonts w:ascii="Times New Roman" w:hAnsi="Times New Roman" w:hint="eastAsia"/>
          <w:color w:val="000000"/>
          <w:kern w:val="0"/>
          <w:sz w:val="24"/>
        </w:rPr>
        <w:t>请</w:t>
      </w:r>
      <w:r w:rsidR="00A9413B">
        <w:rPr>
          <w:rFonts w:ascii="Times New Roman" w:hAnsi="Times New Roman"/>
          <w:color w:val="000000"/>
          <w:kern w:val="0"/>
          <w:sz w:val="24"/>
        </w:rPr>
        <w:t>以</w:t>
      </w:r>
      <w:r w:rsidR="00A9413B" w:rsidRPr="0071600A">
        <w:rPr>
          <w:rFonts w:ascii="Times New Roman" w:hAnsi="Times New Roman"/>
          <w:color w:val="000000"/>
          <w:kern w:val="0"/>
          <w:sz w:val="24"/>
        </w:rPr>
        <w:t>上海证券交易所网站</w:t>
      </w:r>
      <w:r w:rsidR="00A9413B" w:rsidRPr="002E362D">
        <w:rPr>
          <w:rFonts w:ascii="宋体" w:hAnsi="宋体"/>
          <w:color w:val="000000"/>
          <w:kern w:val="0"/>
          <w:sz w:val="24"/>
        </w:rPr>
        <w:t>(www.sse.com.cn)</w:t>
      </w:r>
      <w:r w:rsidR="00A9413B" w:rsidRPr="0071600A">
        <w:rPr>
          <w:rFonts w:ascii="Times New Roman" w:hAnsi="Times New Roman"/>
          <w:color w:val="000000"/>
          <w:kern w:val="0"/>
          <w:sz w:val="24"/>
        </w:rPr>
        <w:t>及《中国证券报》</w:t>
      </w:r>
      <w:r w:rsidR="00A9413B" w:rsidRPr="00055279">
        <w:rPr>
          <w:rFonts w:ascii="宋体" w:hAnsi="宋体" w:cs="宋体" w:hint="eastAsia"/>
          <w:sz w:val="24"/>
        </w:rPr>
        <w:t>、《上海证券报》、《证券日报》、《证券时报》</w:t>
      </w:r>
      <w:r w:rsidR="00A9413B" w:rsidRPr="0071600A">
        <w:rPr>
          <w:rFonts w:ascii="Times New Roman" w:hAnsi="Times New Roman"/>
          <w:color w:val="000000"/>
          <w:kern w:val="0"/>
          <w:sz w:val="24"/>
        </w:rPr>
        <w:t>相关</w:t>
      </w:r>
      <w:r w:rsidR="00A9413B">
        <w:rPr>
          <w:rFonts w:ascii="Times New Roman" w:hAnsi="Times New Roman" w:hint="eastAsia"/>
          <w:color w:val="000000"/>
          <w:kern w:val="0"/>
          <w:sz w:val="24"/>
        </w:rPr>
        <w:t>披露文件</w:t>
      </w:r>
      <w:r w:rsidR="00A9413B" w:rsidRPr="0071600A">
        <w:rPr>
          <w:rFonts w:ascii="Times New Roman" w:hAnsi="Times New Roman"/>
          <w:color w:val="000000"/>
          <w:kern w:val="0"/>
          <w:sz w:val="24"/>
        </w:rPr>
        <w:t>为准</w:t>
      </w:r>
      <w:r w:rsidR="00A9413B">
        <w:rPr>
          <w:rFonts w:ascii="Times New Roman" w:hAnsi="Times New Roman" w:hint="eastAsia"/>
          <w:color w:val="000000"/>
          <w:kern w:val="0"/>
          <w:sz w:val="24"/>
        </w:rPr>
        <w:t>，</w:t>
      </w:r>
      <w:r w:rsidR="00A9413B" w:rsidRPr="0071600A">
        <w:rPr>
          <w:rFonts w:ascii="Times New Roman" w:hAnsi="Times New Roman"/>
          <w:color w:val="000000"/>
          <w:kern w:val="0"/>
          <w:sz w:val="24"/>
        </w:rPr>
        <w:t>敬请广大投资者理性投资</w:t>
      </w:r>
      <w:r w:rsidR="00A9413B">
        <w:rPr>
          <w:rFonts w:ascii="Times New Roman" w:hAnsi="Times New Roman" w:hint="eastAsia"/>
          <w:color w:val="000000"/>
          <w:kern w:val="0"/>
          <w:sz w:val="24"/>
        </w:rPr>
        <w:t>，</w:t>
      </w:r>
      <w:r w:rsidR="00A9413B" w:rsidRPr="0071600A">
        <w:rPr>
          <w:rFonts w:ascii="Times New Roman" w:hAnsi="Times New Roman"/>
          <w:color w:val="000000"/>
          <w:kern w:val="0"/>
          <w:sz w:val="24"/>
        </w:rPr>
        <w:t>注意投资风险</w:t>
      </w:r>
      <w:r w:rsidRPr="00784128">
        <w:rPr>
          <w:rFonts w:asciiTheme="minorEastAsia" w:hAnsiTheme="minorEastAsia" w:cstheme="minorEastAsia"/>
          <w:kern w:val="0"/>
          <w:sz w:val="24"/>
          <w:szCs w:val="22"/>
          <w:lang w:bidi="zh-CN"/>
        </w:rPr>
        <w:t>。</w:t>
      </w:r>
    </w:p>
    <w:p w:rsidR="00035FAA" w:rsidRDefault="009132C0" w:rsidP="00A27C62">
      <w:pPr>
        <w:autoSpaceDE w:val="0"/>
        <w:autoSpaceDN w:val="0"/>
        <w:spacing w:beforeLines="50" w:before="156" w:afterLines="50" w:after="156"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2"/>
          <w:lang w:val="zh-CN" w:bidi="zh-CN"/>
        </w:rPr>
      </w:pPr>
      <w:r>
        <w:rPr>
          <w:rFonts w:asciiTheme="minorEastAsia" w:hAnsiTheme="minorEastAsia" w:cstheme="minorEastAsia" w:hint="eastAsia"/>
          <w:kern w:val="0"/>
          <w:sz w:val="24"/>
          <w:szCs w:val="22"/>
          <w:lang w:val="zh-CN" w:bidi="zh-CN"/>
        </w:rPr>
        <w:t>特此公告。</w:t>
      </w:r>
    </w:p>
    <w:p w:rsidR="00035FAA" w:rsidRDefault="009132C0" w:rsidP="00A27C62">
      <w:pPr>
        <w:pStyle w:val="a3"/>
        <w:spacing w:beforeLines="50" w:before="156" w:afterLines="50" w:after="156"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lang w:val="en-US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lang w:val="en-US"/>
        </w:rPr>
        <w:t xml:space="preserve"> </w:t>
      </w:r>
    </w:p>
    <w:p w:rsidR="00035FAA" w:rsidRDefault="009132C0" w:rsidP="00276173">
      <w:pPr>
        <w:pStyle w:val="a3"/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云南煤业能源股份有限公司董事会</w:t>
      </w:r>
    </w:p>
    <w:p w:rsidR="00035FAA" w:rsidRDefault="00812651" w:rsidP="00985D46">
      <w:pPr>
        <w:spacing w:line="360" w:lineRule="auto"/>
        <w:ind w:right="720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2022</w:t>
      </w:r>
      <w:r w:rsidR="009132C0">
        <w:rPr>
          <w:rFonts w:asciiTheme="minorEastAsia" w:hAnsiTheme="minorEastAsia" w:cstheme="minorEastAsia" w:hint="eastAsia"/>
          <w:sz w:val="24"/>
        </w:rPr>
        <w:t>年</w:t>
      </w:r>
      <w:r w:rsidR="00A9413B">
        <w:rPr>
          <w:rFonts w:asciiTheme="minorEastAsia" w:hAnsiTheme="minorEastAsia" w:cstheme="minorEastAsia" w:hint="eastAsia"/>
          <w:sz w:val="24"/>
        </w:rPr>
        <w:t>5</w:t>
      </w:r>
      <w:r w:rsidR="009132C0">
        <w:rPr>
          <w:rFonts w:asciiTheme="minorEastAsia" w:hAnsiTheme="minorEastAsia" w:cstheme="minorEastAsia" w:hint="eastAsia"/>
          <w:sz w:val="24"/>
        </w:rPr>
        <w:t>月</w:t>
      </w:r>
      <w:r w:rsidR="00807216">
        <w:rPr>
          <w:rFonts w:asciiTheme="minorEastAsia" w:hAnsiTheme="minorEastAsia" w:cstheme="minorEastAsia" w:hint="eastAsia"/>
          <w:sz w:val="24"/>
        </w:rPr>
        <w:t>12</w:t>
      </w:r>
      <w:r w:rsidR="009132C0">
        <w:rPr>
          <w:rFonts w:asciiTheme="minorEastAsia" w:hAnsiTheme="minorEastAsia" w:cstheme="minorEastAsia" w:hint="eastAsia"/>
          <w:sz w:val="24"/>
        </w:rPr>
        <w:t>日</w:t>
      </w:r>
    </w:p>
    <w:sectPr w:rsidR="00035FAA" w:rsidSect="002B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EE" w:rsidRDefault="00837DEE" w:rsidP="00BE66A9">
      <w:r>
        <w:separator/>
      </w:r>
    </w:p>
  </w:endnote>
  <w:endnote w:type="continuationSeparator" w:id="0">
    <w:p w:rsidR="00837DEE" w:rsidRDefault="00837DEE" w:rsidP="00BE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EE" w:rsidRDefault="00837DEE" w:rsidP="00BE66A9">
      <w:r>
        <w:separator/>
      </w:r>
    </w:p>
  </w:footnote>
  <w:footnote w:type="continuationSeparator" w:id="0">
    <w:p w:rsidR="00837DEE" w:rsidRDefault="00837DEE" w:rsidP="00BE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13"/>
    <w:multiLevelType w:val="hybridMultilevel"/>
    <w:tmpl w:val="05FAA55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8CE6D1E"/>
    <w:multiLevelType w:val="hybridMultilevel"/>
    <w:tmpl w:val="B7EA2FA2"/>
    <w:lvl w:ilvl="0" w:tplc="FDE605FC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E10A2"/>
    <w:rsid w:val="00004DB8"/>
    <w:rsid w:val="00031453"/>
    <w:rsid w:val="000339F9"/>
    <w:rsid w:val="00035FAA"/>
    <w:rsid w:val="00037259"/>
    <w:rsid w:val="000420DE"/>
    <w:rsid w:val="0006083A"/>
    <w:rsid w:val="000711A2"/>
    <w:rsid w:val="000D7928"/>
    <w:rsid w:val="00100CC4"/>
    <w:rsid w:val="00105010"/>
    <w:rsid w:val="00110F2E"/>
    <w:rsid w:val="00111EDC"/>
    <w:rsid w:val="00131146"/>
    <w:rsid w:val="001335A7"/>
    <w:rsid w:val="0013681C"/>
    <w:rsid w:val="00136CA6"/>
    <w:rsid w:val="001375FE"/>
    <w:rsid w:val="00140B1E"/>
    <w:rsid w:val="001432B7"/>
    <w:rsid w:val="001722FF"/>
    <w:rsid w:val="001806F1"/>
    <w:rsid w:val="00192D6D"/>
    <w:rsid w:val="001A155D"/>
    <w:rsid w:val="001A168E"/>
    <w:rsid w:val="001B4FC2"/>
    <w:rsid w:val="00211E00"/>
    <w:rsid w:val="002172C8"/>
    <w:rsid w:val="002265D7"/>
    <w:rsid w:val="002348A7"/>
    <w:rsid w:val="00235F36"/>
    <w:rsid w:val="00270096"/>
    <w:rsid w:val="00276173"/>
    <w:rsid w:val="002872ED"/>
    <w:rsid w:val="002924E9"/>
    <w:rsid w:val="002B6D05"/>
    <w:rsid w:val="002B6DAA"/>
    <w:rsid w:val="002C1109"/>
    <w:rsid w:val="002C28F9"/>
    <w:rsid w:val="002C3B85"/>
    <w:rsid w:val="002C703F"/>
    <w:rsid w:val="002D6F76"/>
    <w:rsid w:val="002F7352"/>
    <w:rsid w:val="002F79E1"/>
    <w:rsid w:val="00307B6D"/>
    <w:rsid w:val="0031330B"/>
    <w:rsid w:val="00313DE6"/>
    <w:rsid w:val="00322BCE"/>
    <w:rsid w:val="0036319D"/>
    <w:rsid w:val="003640AD"/>
    <w:rsid w:val="00367D24"/>
    <w:rsid w:val="003857E7"/>
    <w:rsid w:val="003A62DE"/>
    <w:rsid w:val="003C03E7"/>
    <w:rsid w:val="003C4BDC"/>
    <w:rsid w:val="003D77AD"/>
    <w:rsid w:val="003E4ED5"/>
    <w:rsid w:val="003F5FB2"/>
    <w:rsid w:val="003F6C83"/>
    <w:rsid w:val="004059E7"/>
    <w:rsid w:val="00425BE2"/>
    <w:rsid w:val="00427C67"/>
    <w:rsid w:val="004368A7"/>
    <w:rsid w:val="0044270F"/>
    <w:rsid w:val="00442932"/>
    <w:rsid w:val="0046341B"/>
    <w:rsid w:val="00464730"/>
    <w:rsid w:val="0047440B"/>
    <w:rsid w:val="004910D6"/>
    <w:rsid w:val="004928E6"/>
    <w:rsid w:val="004959E5"/>
    <w:rsid w:val="004A1717"/>
    <w:rsid w:val="004C6D58"/>
    <w:rsid w:val="004D33CA"/>
    <w:rsid w:val="00504A85"/>
    <w:rsid w:val="00507859"/>
    <w:rsid w:val="00522CDA"/>
    <w:rsid w:val="0053748C"/>
    <w:rsid w:val="00542505"/>
    <w:rsid w:val="00550BCC"/>
    <w:rsid w:val="00571BF3"/>
    <w:rsid w:val="005846FC"/>
    <w:rsid w:val="005B1F1B"/>
    <w:rsid w:val="005B516E"/>
    <w:rsid w:val="005C5EE5"/>
    <w:rsid w:val="005D7DE8"/>
    <w:rsid w:val="005F008B"/>
    <w:rsid w:val="005F1B4F"/>
    <w:rsid w:val="005F1E9D"/>
    <w:rsid w:val="00613104"/>
    <w:rsid w:val="00632DB5"/>
    <w:rsid w:val="00641BAE"/>
    <w:rsid w:val="00654AB9"/>
    <w:rsid w:val="006553FF"/>
    <w:rsid w:val="0067792C"/>
    <w:rsid w:val="00682C49"/>
    <w:rsid w:val="00686656"/>
    <w:rsid w:val="00693087"/>
    <w:rsid w:val="00696C78"/>
    <w:rsid w:val="006C16C2"/>
    <w:rsid w:val="006D0DF6"/>
    <w:rsid w:val="006E5490"/>
    <w:rsid w:val="00700CA8"/>
    <w:rsid w:val="00707ED7"/>
    <w:rsid w:val="00710730"/>
    <w:rsid w:val="00725F64"/>
    <w:rsid w:val="00726294"/>
    <w:rsid w:val="00733C28"/>
    <w:rsid w:val="00734FF1"/>
    <w:rsid w:val="00743D57"/>
    <w:rsid w:val="00746AD0"/>
    <w:rsid w:val="00752140"/>
    <w:rsid w:val="00760124"/>
    <w:rsid w:val="00775B28"/>
    <w:rsid w:val="007820BA"/>
    <w:rsid w:val="00784128"/>
    <w:rsid w:val="007843B8"/>
    <w:rsid w:val="0078670E"/>
    <w:rsid w:val="007A6F7D"/>
    <w:rsid w:val="007A7E47"/>
    <w:rsid w:val="007B4358"/>
    <w:rsid w:val="007C0CA4"/>
    <w:rsid w:val="007C3FA7"/>
    <w:rsid w:val="007C4921"/>
    <w:rsid w:val="007C5B52"/>
    <w:rsid w:val="007D4FE8"/>
    <w:rsid w:val="007D50E6"/>
    <w:rsid w:val="007D5F8C"/>
    <w:rsid w:val="007F2A91"/>
    <w:rsid w:val="008002C5"/>
    <w:rsid w:val="00802F26"/>
    <w:rsid w:val="00807216"/>
    <w:rsid w:val="008117A0"/>
    <w:rsid w:val="00812651"/>
    <w:rsid w:val="00834E58"/>
    <w:rsid w:val="00837DEE"/>
    <w:rsid w:val="0085617B"/>
    <w:rsid w:val="00882390"/>
    <w:rsid w:val="008860F2"/>
    <w:rsid w:val="008942BD"/>
    <w:rsid w:val="00896822"/>
    <w:rsid w:val="008A0B12"/>
    <w:rsid w:val="008A6C72"/>
    <w:rsid w:val="008B0E4F"/>
    <w:rsid w:val="008F4B18"/>
    <w:rsid w:val="008F697E"/>
    <w:rsid w:val="009132C0"/>
    <w:rsid w:val="0092669F"/>
    <w:rsid w:val="0093495C"/>
    <w:rsid w:val="0093508A"/>
    <w:rsid w:val="00947F2F"/>
    <w:rsid w:val="009518C8"/>
    <w:rsid w:val="00952FEB"/>
    <w:rsid w:val="00974CBD"/>
    <w:rsid w:val="00981D19"/>
    <w:rsid w:val="00985D46"/>
    <w:rsid w:val="0099583C"/>
    <w:rsid w:val="00995AF8"/>
    <w:rsid w:val="009A0D5B"/>
    <w:rsid w:val="009A22D3"/>
    <w:rsid w:val="009B0DCB"/>
    <w:rsid w:val="009E2123"/>
    <w:rsid w:val="00A13396"/>
    <w:rsid w:val="00A17C3D"/>
    <w:rsid w:val="00A27C62"/>
    <w:rsid w:val="00A537FF"/>
    <w:rsid w:val="00A54344"/>
    <w:rsid w:val="00A9413B"/>
    <w:rsid w:val="00A96D44"/>
    <w:rsid w:val="00AA01D7"/>
    <w:rsid w:val="00AB5021"/>
    <w:rsid w:val="00AD092C"/>
    <w:rsid w:val="00AD7C5A"/>
    <w:rsid w:val="00AF3B88"/>
    <w:rsid w:val="00B0399F"/>
    <w:rsid w:val="00B21D15"/>
    <w:rsid w:val="00B47C83"/>
    <w:rsid w:val="00B51EF9"/>
    <w:rsid w:val="00B5622A"/>
    <w:rsid w:val="00B620F3"/>
    <w:rsid w:val="00B80DB5"/>
    <w:rsid w:val="00B81FAB"/>
    <w:rsid w:val="00B90C53"/>
    <w:rsid w:val="00B91EB6"/>
    <w:rsid w:val="00BA1DC9"/>
    <w:rsid w:val="00BB60B8"/>
    <w:rsid w:val="00BC7DF7"/>
    <w:rsid w:val="00BE0889"/>
    <w:rsid w:val="00BE5A6A"/>
    <w:rsid w:val="00BE66A9"/>
    <w:rsid w:val="00BF7C8D"/>
    <w:rsid w:val="00C06FD9"/>
    <w:rsid w:val="00C17668"/>
    <w:rsid w:val="00C22C21"/>
    <w:rsid w:val="00C22CD7"/>
    <w:rsid w:val="00C32D3F"/>
    <w:rsid w:val="00C45A5A"/>
    <w:rsid w:val="00C503F6"/>
    <w:rsid w:val="00C62620"/>
    <w:rsid w:val="00C77D99"/>
    <w:rsid w:val="00C84882"/>
    <w:rsid w:val="00C87761"/>
    <w:rsid w:val="00CA3034"/>
    <w:rsid w:val="00CA6C00"/>
    <w:rsid w:val="00CC78CF"/>
    <w:rsid w:val="00CE62F8"/>
    <w:rsid w:val="00CF5299"/>
    <w:rsid w:val="00D20D72"/>
    <w:rsid w:val="00D4322C"/>
    <w:rsid w:val="00D45B1E"/>
    <w:rsid w:val="00D4718C"/>
    <w:rsid w:val="00D73107"/>
    <w:rsid w:val="00D749C5"/>
    <w:rsid w:val="00D81E2A"/>
    <w:rsid w:val="00D82DD8"/>
    <w:rsid w:val="00D83038"/>
    <w:rsid w:val="00DA155B"/>
    <w:rsid w:val="00DA1842"/>
    <w:rsid w:val="00DA24B4"/>
    <w:rsid w:val="00DA315E"/>
    <w:rsid w:val="00DA7795"/>
    <w:rsid w:val="00DB3D04"/>
    <w:rsid w:val="00DC42FA"/>
    <w:rsid w:val="00DC59A1"/>
    <w:rsid w:val="00E015D9"/>
    <w:rsid w:val="00E04B1D"/>
    <w:rsid w:val="00E12180"/>
    <w:rsid w:val="00E151EE"/>
    <w:rsid w:val="00E15CB3"/>
    <w:rsid w:val="00E23400"/>
    <w:rsid w:val="00E27A0B"/>
    <w:rsid w:val="00E33DB7"/>
    <w:rsid w:val="00E410F2"/>
    <w:rsid w:val="00E56329"/>
    <w:rsid w:val="00E74E43"/>
    <w:rsid w:val="00E86822"/>
    <w:rsid w:val="00EB00C2"/>
    <w:rsid w:val="00EC2C1F"/>
    <w:rsid w:val="00EF6F0C"/>
    <w:rsid w:val="00F008A0"/>
    <w:rsid w:val="00F214F1"/>
    <w:rsid w:val="00F307C0"/>
    <w:rsid w:val="00F3682B"/>
    <w:rsid w:val="00F665C5"/>
    <w:rsid w:val="00F91BF9"/>
    <w:rsid w:val="00F93ED0"/>
    <w:rsid w:val="00FD43A4"/>
    <w:rsid w:val="0B0B5A39"/>
    <w:rsid w:val="0C413962"/>
    <w:rsid w:val="14F10EA5"/>
    <w:rsid w:val="15B11692"/>
    <w:rsid w:val="1FC76491"/>
    <w:rsid w:val="25BE10A2"/>
    <w:rsid w:val="41D15EF4"/>
    <w:rsid w:val="43EE00E7"/>
    <w:rsid w:val="4BE3073C"/>
    <w:rsid w:val="4D0F78F1"/>
    <w:rsid w:val="51BF5FAE"/>
    <w:rsid w:val="5B23566F"/>
    <w:rsid w:val="658516C0"/>
    <w:rsid w:val="66E003BE"/>
    <w:rsid w:val="690F0DC0"/>
    <w:rsid w:val="73F77EAC"/>
    <w:rsid w:val="7E705A5B"/>
    <w:rsid w:val="7F6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74C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4C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74C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4C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Balloon Text"/>
    <w:basedOn w:val="a"/>
    <w:link w:val="Char1"/>
    <w:rsid w:val="00CF52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F529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924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74C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4C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lang w:val="zh-CN" w:bidi="zh-C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74C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4C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Balloon Text"/>
    <w:basedOn w:val="a"/>
    <w:link w:val="Char1"/>
    <w:rsid w:val="00CF52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F529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924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0BD7F-883B-4BBB-AB14-BEE18C65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156</Words>
  <Characters>890</Characters>
  <Application>Microsoft Office Word</Application>
  <DocSecurity>0</DocSecurity>
  <Lines>7</Lines>
  <Paragraphs>2</Paragraphs>
  <ScaleCrop>false</ScaleCrop>
  <Company>P R 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DELL</cp:lastModifiedBy>
  <cp:revision>302</cp:revision>
  <dcterms:created xsi:type="dcterms:W3CDTF">2021-02-01T07:35:00Z</dcterms:created>
  <dcterms:modified xsi:type="dcterms:W3CDTF">2022-05-11T08:58:00Z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