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23" w:rsidRPr="00094E7B" w:rsidRDefault="00824B23" w:rsidP="00824B23">
      <w:pPr>
        <w:autoSpaceDE w:val="0"/>
        <w:autoSpaceDN w:val="0"/>
        <w:ind w:firstLineChars="100" w:firstLine="241"/>
        <w:rPr>
          <w:rFonts w:ascii="仿宋" w:eastAsia="仿宋" w:hAnsi="仿宋" w:cs="Times New Roman"/>
          <w:b/>
          <w:color w:val="000000"/>
          <w:kern w:val="0"/>
        </w:rPr>
      </w:pPr>
      <w:r w:rsidRPr="00094E7B">
        <w:rPr>
          <w:rFonts w:ascii="仿宋" w:eastAsia="仿宋" w:hAnsi="仿宋" w:cs="Times New Roman" w:hint="eastAsia"/>
          <w:b/>
          <w:color w:val="000000"/>
          <w:kern w:val="0"/>
        </w:rPr>
        <w:t>证券代码：</w:t>
      </w:r>
      <w:r>
        <w:rPr>
          <w:rFonts w:ascii="仿宋" w:eastAsia="仿宋" w:hAnsi="仿宋" w:cs="Times New Roman"/>
          <w:b/>
          <w:color w:val="000000"/>
          <w:kern w:val="0"/>
        </w:rPr>
        <w:t xml:space="preserve">600792    </w:t>
      </w:r>
      <w:r>
        <w:rPr>
          <w:rFonts w:ascii="仿宋" w:eastAsia="仿宋" w:hAnsi="仿宋" w:cs="Times New Roman" w:hint="eastAsia"/>
          <w:b/>
          <w:color w:val="000000"/>
          <w:kern w:val="0"/>
        </w:rPr>
        <w:t xml:space="preserve">  </w:t>
      </w:r>
      <w:r w:rsidRPr="00094E7B">
        <w:rPr>
          <w:rFonts w:ascii="仿宋" w:eastAsia="仿宋" w:hAnsi="仿宋" w:cs="Times New Roman" w:hint="eastAsia"/>
          <w:b/>
          <w:color w:val="000000"/>
          <w:kern w:val="0"/>
        </w:rPr>
        <w:t>证券简称：</w:t>
      </w:r>
      <w:proofErr w:type="gramStart"/>
      <w:r w:rsidRPr="00094E7B">
        <w:rPr>
          <w:rFonts w:ascii="仿宋" w:eastAsia="仿宋" w:hAnsi="仿宋" w:cs="Times New Roman" w:hint="eastAsia"/>
          <w:b/>
          <w:color w:val="000000"/>
          <w:kern w:val="0"/>
        </w:rPr>
        <w:t>云煤能源</w:t>
      </w:r>
      <w:proofErr w:type="gramEnd"/>
      <w:r>
        <w:rPr>
          <w:rFonts w:ascii="仿宋" w:eastAsia="仿宋" w:hAnsi="仿宋" w:cs="Times New Roman" w:hint="eastAsia"/>
          <w:b/>
          <w:color w:val="000000"/>
          <w:kern w:val="0"/>
        </w:rPr>
        <w:t xml:space="preserve"> </w:t>
      </w:r>
      <w:r w:rsidRPr="00094E7B">
        <w:rPr>
          <w:rFonts w:ascii="仿宋" w:eastAsia="仿宋" w:hAnsi="仿宋" w:cs="Times New Roman" w:hint="eastAsia"/>
          <w:b/>
          <w:color w:val="000000"/>
          <w:kern w:val="0"/>
        </w:rPr>
        <w:t xml:space="preserve"> </w:t>
      </w:r>
      <w:r>
        <w:rPr>
          <w:rFonts w:ascii="仿宋" w:eastAsia="仿宋" w:hAnsi="仿宋" w:cs="Times New Roman" w:hint="eastAsia"/>
          <w:b/>
          <w:color w:val="000000"/>
          <w:kern w:val="0"/>
        </w:rPr>
        <w:t xml:space="preserve">    </w:t>
      </w:r>
      <w:r w:rsidR="003A79A3" w:rsidRPr="003A79A3">
        <w:rPr>
          <w:rFonts w:ascii="仿宋" w:eastAsia="仿宋" w:hAnsi="仿宋" w:cs="Times New Roman" w:hint="eastAsia"/>
          <w:b/>
          <w:color w:val="000000"/>
          <w:kern w:val="0"/>
        </w:rPr>
        <w:t>公告编号：</w:t>
      </w:r>
      <w:r w:rsidR="003A79A3" w:rsidRPr="003A79A3">
        <w:rPr>
          <w:rFonts w:ascii="仿宋" w:eastAsia="仿宋" w:hAnsi="仿宋" w:cs="Times New Roman"/>
          <w:b/>
          <w:color w:val="000000"/>
          <w:kern w:val="0"/>
        </w:rPr>
        <w:t>2022-0</w:t>
      </w:r>
      <w:r w:rsidR="003A79A3">
        <w:rPr>
          <w:rFonts w:ascii="仿宋" w:eastAsia="仿宋" w:hAnsi="仿宋" w:cs="Times New Roman"/>
          <w:b/>
          <w:color w:val="000000"/>
          <w:kern w:val="0"/>
        </w:rPr>
        <w:t>56</w:t>
      </w:r>
    </w:p>
    <w:p w:rsidR="00824B23" w:rsidRDefault="00824B23" w:rsidP="00824B23">
      <w:pPr>
        <w:adjustRightInd/>
        <w:snapToGrid/>
        <w:ind w:firstLineChars="0" w:firstLine="0"/>
        <w:jc w:val="center"/>
        <w:rPr>
          <w:rFonts w:ascii="黑体" w:eastAsia="黑体" w:hAnsi="黑体" w:cs="Times New Roman"/>
          <w:b/>
          <w:color w:val="FF0000"/>
          <w:sz w:val="36"/>
          <w:szCs w:val="36"/>
        </w:rPr>
      </w:pPr>
    </w:p>
    <w:p w:rsidR="00824B23" w:rsidRDefault="00824B23" w:rsidP="00824B23">
      <w:pPr>
        <w:adjustRightInd/>
        <w:snapToGrid/>
        <w:ind w:firstLineChars="0" w:firstLine="0"/>
        <w:jc w:val="center"/>
        <w:rPr>
          <w:rFonts w:ascii="黑体" w:eastAsia="黑体" w:hAnsi="黑体" w:cs="Times New Roman"/>
          <w:b/>
          <w:color w:val="FF0000"/>
          <w:sz w:val="36"/>
          <w:szCs w:val="36"/>
        </w:rPr>
      </w:pPr>
      <w:r w:rsidRPr="00824B23">
        <w:rPr>
          <w:rFonts w:ascii="黑体" w:eastAsia="黑体" w:hAnsi="黑体" w:cs="Times New Roman" w:hint="eastAsia"/>
          <w:b/>
          <w:color w:val="FF0000"/>
          <w:sz w:val="36"/>
          <w:szCs w:val="36"/>
        </w:rPr>
        <w:t>云南煤业能源股份有限公司</w:t>
      </w:r>
    </w:p>
    <w:p w:rsidR="00824B23" w:rsidRDefault="00824B23" w:rsidP="00824B23">
      <w:pPr>
        <w:adjustRightInd/>
        <w:snapToGrid/>
        <w:ind w:firstLineChars="0" w:firstLine="0"/>
        <w:jc w:val="center"/>
        <w:rPr>
          <w:rFonts w:ascii="黑体" w:eastAsia="黑体" w:hAnsi="黑体" w:cs="Times New Roman"/>
          <w:b/>
          <w:color w:val="FF0000"/>
          <w:sz w:val="36"/>
          <w:szCs w:val="36"/>
        </w:rPr>
      </w:pPr>
      <w:r w:rsidRPr="00824B23">
        <w:rPr>
          <w:rFonts w:ascii="黑体" w:eastAsia="黑体" w:hAnsi="黑体" w:cs="Times New Roman" w:hint="eastAsia"/>
          <w:b/>
          <w:color w:val="FF0000"/>
          <w:sz w:val="36"/>
          <w:szCs w:val="36"/>
        </w:rPr>
        <w:t>关于上海证券交易所对公司2021年年度报告</w:t>
      </w:r>
    </w:p>
    <w:p w:rsidR="00446F50" w:rsidRPr="00824B23" w:rsidRDefault="00824B23" w:rsidP="00824B23">
      <w:pPr>
        <w:adjustRightInd/>
        <w:snapToGrid/>
        <w:ind w:firstLineChars="0" w:firstLine="0"/>
        <w:jc w:val="center"/>
        <w:rPr>
          <w:rFonts w:ascii="黑体" w:eastAsia="黑体" w:hAnsi="黑体" w:cs="Times New Roman"/>
          <w:b/>
          <w:color w:val="FF0000"/>
          <w:sz w:val="36"/>
          <w:szCs w:val="36"/>
        </w:rPr>
      </w:pPr>
      <w:r w:rsidRPr="00824B23">
        <w:rPr>
          <w:rFonts w:ascii="黑体" w:eastAsia="黑体" w:hAnsi="黑体" w:cs="Times New Roman" w:hint="eastAsia"/>
          <w:b/>
          <w:color w:val="FF0000"/>
          <w:sz w:val="36"/>
          <w:szCs w:val="36"/>
        </w:rPr>
        <w:t>信息披露监管工作函的回复</w:t>
      </w:r>
      <w:r>
        <w:rPr>
          <w:rFonts w:ascii="黑体" w:eastAsia="黑体" w:hAnsi="黑体" w:cs="Times New Roman" w:hint="eastAsia"/>
          <w:b/>
          <w:color w:val="FF0000"/>
          <w:sz w:val="36"/>
          <w:szCs w:val="36"/>
        </w:rPr>
        <w:t>公告</w:t>
      </w:r>
    </w:p>
    <w:p w:rsidR="00824B23" w:rsidRDefault="00824B23" w:rsidP="003C4A8E">
      <w:pPr>
        <w:ind w:firstLineChars="0" w:firstLine="0"/>
      </w:pPr>
    </w:p>
    <w:p w:rsidR="00824B23" w:rsidRPr="00094E7B" w:rsidRDefault="00824B23" w:rsidP="00824B23">
      <w:pPr>
        <w:autoSpaceDE w:val="0"/>
        <w:autoSpaceDN w:val="0"/>
        <w:ind w:firstLine="482"/>
        <w:jc w:val="left"/>
        <w:rPr>
          <w:rFonts w:ascii="仿宋" w:eastAsia="仿宋" w:hAnsi="仿宋" w:cs="Times New Roman"/>
          <w:b/>
          <w:color w:val="000000"/>
          <w:kern w:val="0"/>
        </w:rPr>
      </w:pPr>
      <w:r w:rsidRPr="00094E7B">
        <w:rPr>
          <w:rFonts w:ascii="仿宋" w:eastAsia="仿宋" w:hAnsi="仿宋" w:cs="Times New Roman" w:hint="eastAsia"/>
          <w:b/>
          <w:color w:val="000000"/>
          <w:kern w:val="0"/>
        </w:rPr>
        <w:t>本公司董事会及全体董事保证本公告内容不存在任何虚假记载、误导性陈述或者重大遗漏，并对其内容的真实性、准确性和完整性承担个别及连带责任。</w:t>
      </w:r>
    </w:p>
    <w:p w:rsidR="00824B23" w:rsidRDefault="00824B23" w:rsidP="003C4A8E">
      <w:pPr>
        <w:ind w:firstLineChars="0" w:firstLine="0"/>
      </w:pPr>
    </w:p>
    <w:p w:rsidR="00F75A9B" w:rsidRPr="002B3E87" w:rsidRDefault="00F75A9B" w:rsidP="005A1998">
      <w:pPr>
        <w:ind w:firstLine="480"/>
        <w:rPr>
          <w:kern w:val="0"/>
        </w:rPr>
      </w:pPr>
      <w:r w:rsidRPr="001E4802">
        <w:rPr>
          <w:rFonts w:hint="eastAsia"/>
          <w:kern w:val="0"/>
        </w:rPr>
        <w:t>云南煤业能源股份有限公司（以下简称“云煤能源”或“公司”）</w:t>
      </w:r>
      <w:r w:rsidRPr="002B3E87">
        <w:rPr>
          <w:rFonts w:hint="eastAsia"/>
          <w:kern w:val="0"/>
        </w:rPr>
        <w:t>于</w:t>
      </w:r>
      <w:r w:rsidRPr="002B3E87">
        <w:rPr>
          <w:rFonts w:cs="Arial"/>
          <w:kern w:val="0"/>
        </w:rPr>
        <w:t>202</w:t>
      </w:r>
      <w:r>
        <w:rPr>
          <w:rFonts w:cs="Arial" w:hint="eastAsia"/>
          <w:kern w:val="0"/>
        </w:rPr>
        <w:t>2</w:t>
      </w:r>
      <w:r w:rsidRPr="002B3E87">
        <w:rPr>
          <w:rFonts w:cs="Arial"/>
          <w:kern w:val="0"/>
        </w:rPr>
        <w:t>年</w:t>
      </w:r>
      <w:r>
        <w:rPr>
          <w:rFonts w:cs="Arial" w:hint="eastAsia"/>
          <w:kern w:val="0"/>
        </w:rPr>
        <w:t>5</w:t>
      </w:r>
      <w:r w:rsidRPr="002B3E87">
        <w:rPr>
          <w:rFonts w:cs="Arial"/>
          <w:kern w:val="0"/>
        </w:rPr>
        <w:t>月</w:t>
      </w:r>
      <w:r w:rsidRPr="002B3E87">
        <w:rPr>
          <w:rFonts w:cs="Arial"/>
          <w:kern w:val="0"/>
        </w:rPr>
        <w:t>2</w:t>
      </w:r>
      <w:r>
        <w:rPr>
          <w:rFonts w:cs="Arial" w:hint="eastAsia"/>
          <w:kern w:val="0"/>
        </w:rPr>
        <w:t>8</w:t>
      </w:r>
      <w:r w:rsidRPr="002B3E87">
        <w:rPr>
          <w:rFonts w:cs="Arial"/>
          <w:kern w:val="0"/>
        </w:rPr>
        <w:t>日</w:t>
      </w:r>
      <w:r w:rsidRPr="002B3E87">
        <w:rPr>
          <w:kern w:val="0"/>
        </w:rPr>
        <w:t>收到上海证券交易所上市公司</w:t>
      </w:r>
      <w:r w:rsidR="00A25DF1">
        <w:rPr>
          <w:rFonts w:hint="eastAsia"/>
          <w:kern w:val="0"/>
        </w:rPr>
        <w:t>管理</w:t>
      </w:r>
      <w:r w:rsidRPr="002B3E87">
        <w:rPr>
          <w:kern w:val="0"/>
        </w:rPr>
        <w:t>一部下发的《关于云南煤业能源股份有限公司</w:t>
      </w:r>
      <w:r w:rsidRPr="002B3E87">
        <w:rPr>
          <w:kern w:val="0"/>
        </w:rPr>
        <w:t>20</w:t>
      </w:r>
      <w:r>
        <w:rPr>
          <w:rFonts w:hint="eastAsia"/>
          <w:kern w:val="0"/>
        </w:rPr>
        <w:t>21</w:t>
      </w:r>
      <w:r w:rsidRPr="002B3E87">
        <w:rPr>
          <w:kern w:val="0"/>
        </w:rPr>
        <w:t>年年度报告的信息披露监管</w:t>
      </w:r>
      <w:r>
        <w:rPr>
          <w:rFonts w:hint="eastAsia"/>
          <w:kern w:val="0"/>
        </w:rPr>
        <w:t>工作</w:t>
      </w:r>
      <w:r w:rsidRPr="002B3E87">
        <w:rPr>
          <w:kern w:val="0"/>
        </w:rPr>
        <w:t>函》（上证公函【</w:t>
      </w:r>
      <w:r w:rsidRPr="002B3E87">
        <w:rPr>
          <w:kern w:val="0"/>
        </w:rPr>
        <w:t>202</w:t>
      </w:r>
      <w:r>
        <w:rPr>
          <w:rFonts w:hint="eastAsia"/>
          <w:kern w:val="0"/>
        </w:rPr>
        <w:t>2</w:t>
      </w:r>
      <w:r w:rsidRPr="002B3E87">
        <w:rPr>
          <w:kern w:val="0"/>
        </w:rPr>
        <w:t>】</w:t>
      </w:r>
      <w:r w:rsidRPr="002B3E87">
        <w:rPr>
          <w:kern w:val="0"/>
        </w:rPr>
        <w:t>0</w:t>
      </w:r>
      <w:r>
        <w:rPr>
          <w:rFonts w:hint="eastAsia"/>
          <w:kern w:val="0"/>
        </w:rPr>
        <w:t>507</w:t>
      </w:r>
      <w:r w:rsidRPr="002B3E87">
        <w:rPr>
          <w:rFonts w:hint="eastAsia"/>
          <w:kern w:val="0"/>
        </w:rPr>
        <w:t>号）</w:t>
      </w:r>
      <w:r>
        <w:rPr>
          <w:rFonts w:hint="eastAsia"/>
          <w:kern w:val="0"/>
        </w:rPr>
        <w:t>，</w:t>
      </w:r>
      <w:r w:rsidRPr="002B3E87">
        <w:rPr>
          <w:rFonts w:hint="eastAsia"/>
          <w:kern w:val="0"/>
        </w:rPr>
        <w:t>收函后，公司就</w:t>
      </w:r>
      <w:r>
        <w:rPr>
          <w:rFonts w:hint="eastAsia"/>
          <w:kern w:val="0"/>
        </w:rPr>
        <w:t>工作</w:t>
      </w:r>
      <w:r w:rsidRPr="002B3E87">
        <w:rPr>
          <w:rFonts w:hint="eastAsia"/>
          <w:kern w:val="0"/>
        </w:rPr>
        <w:t>函中所提问题逐项进行了认真分析</w:t>
      </w:r>
      <w:r w:rsidRPr="006813D2">
        <w:rPr>
          <w:rFonts w:hint="eastAsia"/>
          <w:kern w:val="0"/>
        </w:rPr>
        <w:t>，</w:t>
      </w:r>
      <w:r w:rsidRPr="002B3E87">
        <w:rPr>
          <w:rFonts w:hint="eastAsia"/>
          <w:kern w:val="0"/>
        </w:rPr>
        <w:t>现将相关回复公告如下：</w:t>
      </w:r>
    </w:p>
    <w:p w:rsidR="00F75A9B" w:rsidRDefault="00F75A9B" w:rsidP="005A1998">
      <w:pPr>
        <w:ind w:firstLine="480"/>
      </w:pPr>
    </w:p>
    <w:p w:rsidR="002504C1" w:rsidRDefault="005A1998" w:rsidP="005A1998">
      <w:pPr>
        <w:ind w:firstLine="480"/>
        <w:rPr>
          <w:kern w:val="0"/>
        </w:rPr>
      </w:pPr>
      <w:r w:rsidRPr="005A1998">
        <w:rPr>
          <w:rFonts w:hint="eastAsia"/>
          <w:kern w:val="0"/>
        </w:rPr>
        <w:t>1.</w:t>
      </w:r>
      <w:r w:rsidRPr="005A1998">
        <w:rPr>
          <w:rFonts w:hint="eastAsia"/>
          <w:kern w:val="0"/>
        </w:rPr>
        <w:t>年报显示，公司</w:t>
      </w:r>
      <w:r w:rsidRPr="005A1998">
        <w:rPr>
          <w:rFonts w:hint="eastAsia"/>
          <w:kern w:val="0"/>
        </w:rPr>
        <w:t>2021</w:t>
      </w:r>
      <w:r w:rsidRPr="005A1998">
        <w:rPr>
          <w:rFonts w:hint="eastAsia"/>
          <w:kern w:val="0"/>
        </w:rPr>
        <w:t>年应收账款账面余额</w:t>
      </w:r>
      <w:r w:rsidRPr="005A1998">
        <w:rPr>
          <w:rFonts w:hint="eastAsia"/>
          <w:kern w:val="0"/>
        </w:rPr>
        <w:t>9.50</w:t>
      </w:r>
      <w:r w:rsidRPr="005A1998">
        <w:rPr>
          <w:rFonts w:hint="eastAsia"/>
          <w:kern w:val="0"/>
        </w:rPr>
        <w:t>亿元，其中，应收款项前五名的欠款方期末余额合计达到</w:t>
      </w:r>
      <w:r w:rsidRPr="005A1998">
        <w:rPr>
          <w:rFonts w:hint="eastAsia"/>
          <w:kern w:val="0"/>
        </w:rPr>
        <w:t>8.58</w:t>
      </w:r>
      <w:r w:rsidRPr="005A1998">
        <w:rPr>
          <w:rFonts w:hint="eastAsia"/>
          <w:kern w:val="0"/>
        </w:rPr>
        <w:t>亿元，占应收账款合计数的</w:t>
      </w:r>
      <w:r w:rsidRPr="005A1998">
        <w:rPr>
          <w:rFonts w:hint="eastAsia"/>
          <w:kern w:val="0"/>
        </w:rPr>
        <w:t>87.86%</w:t>
      </w:r>
      <w:r w:rsidRPr="005A1998">
        <w:rPr>
          <w:rFonts w:hint="eastAsia"/>
          <w:kern w:val="0"/>
        </w:rPr>
        <w:t>。报告期前五名客户销售额</w:t>
      </w:r>
      <w:r w:rsidRPr="005A1998">
        <w:rPr>
          <w:rFonts w:hint="eastAsia"/>
          <w:kern w:val="0"/>
        </w:rPr>
        <w:t>50.83</w:t>
      </w:r>
      <w:r w:rsidRPr="005A1998">
        <w:rPr>
          <w:rFonts w:hint="eastAsia"/>
          <w:kern w:val="0"/>
        </w:rPr>
        <w:t>亿元，占年度销售总额</w:t>
      </w:r>
      <w:r w:rsidRPr="005A1998">
        <w:rPr>
          <w:rFonts w:hint="eastAsia"/>
          <w:kern w:val="0"/>
        </w:rPr>
        <w:t>83.91%</w:t>
      </w:r>
      <w:r w:rsidRPr="005A1998">
        <w:rPr>
          <w:rFonts w:hint="eastAsia"/>
          <w:kern w:val="0"/>
        </w:rPr>
        <w:t>，其中关联方销售额</w:t>
      </w:r>
      <w:r w:rsidRPr="005A1998">
        <w:rPr>
          <w:rFonts w:hint="eastAsia"/>
          <w:kern w:val="0"/>
        </w:rPr>
        <w:t>49.95</w:t>
      </w:r>
      <w:r w:rsidRPr="005A1998">
        <w:rPr>
          <w:rFonts w:hint="eastAsia"/>
          <w:kern w:val="0"/>
        </w:rPr>
        <w:t>亿元，占年度销售总额</w:t>
      </w:r>
      <w:r w:rsidRPr="005A1998">
        <w:rPr>
          <w:rFonts w:hint="eastAsia"/>
          <w:kern w:val="0"/>
        </w:rPr>
        <w:t>82.46%</w:t>
      </w:r>
      <w:r w:rsidRPr="005A1998">
        <w:rPr>
          <w:rFonts w:hint="eastAsia"/>
          <w:kern w:val="0"/>
        </w:rPr>
        <w:t>。</w:t>
      </w:r>
      <w:r w:rsidRPr="005A1998">
        <w:rPr>
          <w:rFonts w:hint="eastAsia"/>
          <w:kern w:val="0"/>
        </w:rPr>
        <w:t>2020</w:t>
      </w:r>
      <w:r w:rsidRPr="005A1998">
        <w:rPr>
          <w:rFonts w:hint="eastAsia"/>
          <w:kern w:val="0"/>
        </w:rPr>
        <w:t>年，公司前五名客户销售额</w:t>
      </w:r>
      <w:r w:rsidRPr="005A1998">
        <w:rPr>
          <w:rFonts w:hint="eastAsia"/>
          <w:kern w:val="0"/>
        </w:rPr>
        <w:t>36.03</w:t>
      </w:r>
      <w:r w:rsidRPr="005A1998">
        <w:rPr>
          <w:rFonts w:hint="eastAsia"/>
          <w:kern w:val="0"/>
        </w:rPr>
        <w:t>亿元，占年度销售总额</w:t>
      </w:r>
      <w:r w:rsidRPr="005A1998">
        <w:rPr>
          <w:rFonts w:hint="eastAsia"/>
          <w:kern w:val="0"/>
        </w:rPr>
        <w:t>76.76%</w:t>
      </w:r>
      <w:r w:rsidRPr="005A1998">
        <w:rPr>
          <w:rFonts w:hint="eastAsia"/>
          <w:kern w:val="0"/>
        </w:rPr>
        <w:t>，其中关联方销售额</w:t>
      </w:r>
      <w:r w:rsidRPr="005A1998">
        <w:rPr>
          <w:rFonts w:hint="eastAsia"/>
          <w:kern w:val="0"/>
        </w:rPr>
        <w:t>34.94</w:t>
      </w:r>
      <w:r w:rsidRPr="005A1998">
        <w:rPr>
          <w:rFonts w:hint="eastAsia"/>
          <w:kern w:val="0"/>
        </w:rPr>
        <w:t>亿元，占年度销售总额</w:t>
      </w:r>
      <w:r w:rsidRPr="005A1998">
        <w:rPr>
          <w:rFonts w:hint="eastAsia"/>
          <w:kern w:val="0"/>
        </w:rPr>
        <w:t>74.45%</w:t>
      </w:r>
      <w:r w:rsidRPr="005A1998">
        <w:rPr>
          <w:rFonts w:hint="eastAsia"/>
          <w:kern w:val="0"/>
        </w:rPr>
        <w:t>。公司前五名客户销售额以及关联销售集中度同比有所增加。请公司：（</w:t>
      </w:r>
      <w:r w:rsidRPr="005A1998">
        <w:rPr>
          <w:rFonts w:hint="eastAsia"/>
          <w:kern w:val="0"/>
        </w:rPr>
        <w:t>1</w:t>
      </w:r>
      <w:r w:rsidRPr="005A1998">
        <w:rPr>
          <w:rFonts w:hint="eastAsia"/>
          <w:kern w:val="0"/>
        </w:rPr>
        <w:t>）分别列示</w:t>
      </w:r>
      <w:r w:rsidRPr="005A1998">
        <w:rPr>
          <w:rFonts w:hint="eastAsia"/>
          <w:kern w:val="0"/>
        </w:rPr>
        <w:t>2020</w:t>
      </w:r>
      <w:r w:rsidRPr="005A1998">
        <w:rPr>
          <w:rFonts w:hint="eastAsia"/>
          <w:kern w:val="0"/>
        </w:rPr>
        <w:t>年、</w:t>
      </w:r>
      <w:r w:rsidRPr="005A1998">
        <w:rPr>
          <w:rFonts w:hint="eastAsia"/>
          <w:kern w:val="0"/>
        </w:rPr>
        <w:t>2021</w:t>
      </w:r>
      <w:r w:rsidRPr="005A1998">
        <w:rPr>
          <w:rFonts w:hint="eastAsia"/>
          <w:kern w:val="0"/>
        </w:rPr>
        <w:t>年前五名客户名称、关联关系、关联交易内容、交易金额等情况；（</w:t>
      </w:r>
      <w:r w:rsidRPr="005A1998">
        <w:rPr>
          <w:rFonts w:hint="eastAsia"/>
          <w:kern w:val="0"/>
        </w:rPr>
        <w:t>2</w:t>
      </w:r>
      <w:r w:rsidRPr="005A1998">
        <w:rPr>
          <w:rFonts w:hint="eastAsia"/>
          <w:kern w:val="0"/>
        </w:rPr>
        <w:t>）结合可比非关联交易的销售价格情况，说明与前五大客户中关联交易价格的公允性；（</w:t>
      </w:r>
      <w:r w:rsidRPr="005A1998">
        <w:rPr>
          <w:rFonts w:hint="eastAsia"/>
          <w:kern w:val="0"/>
        </w:rPr>
        <w:t>3</w:t>
      </w:r>
      <w:r w:rsidRPr="005A1998">
        <w:rPr>
          <w:rFonts w:hint="eastAsia"/>
          <w:kern w:val="0"/>
        </w:rPr>
        <w:t>）</w:t>
      </w:r>
      <w:r w:rsidRPr="005A1998">
        <w:rPr>
          <w:kern w:val="0"/>
        </w:rPr>
        <w:t>结合销售收入中前五大客户占比及关联交易占比均持续上升等情况，说明公司经营业务是否存在对控股股东及关联方的重大依赖，并充分提示风险；</w:t>
      </w:r>
      <w:r w:rsidRPr="005A1998">
        <w:rPr>
          <w:rFonts w:hint="eastAsia"/>
          <w:kern w:val="0"/>
        </w:rPr>
        <w:t>（</w:t>
      </w:r>
      <w:r w:rsidRPr="005A1998">
        <w:rPr>
          <w:rFonts w:hint="eastAsia"/>
          <w:kern w:val="0"/>
        </w:rPr>
        <w:t>4</w:t>
      </w:r>
      <w:r w:rsidRPr="005A1998">
        <w:rPr>
          <w:rFonts w:hint="eastAsia"/>
          <w:kern w:val="0"/>
        </w:rPr>
        <w:t>）</w:t>
      </w:r>
      <w:r w:rsidRPr="005A1998">
        <w:rPr>
          <w:kern w:val="0"/>
        </w:rPr>
        <w:t>公司与前五名客户之间是否存在其他业务往来或大额资金往来、是否存在上下游客户、供应商重合等情形，并说明是否存在关联交易非关联化的情况。请年审会计师就上述事项发表意见。</w:t>
      </w:r>
    </w:p>
    <w:p w:rsidR="005A1998" w:rsidRPr="005A1998" w:rsidRDefault="005A1998" w:rsidP="000E37F9">
      <w:pPr>
        <w:spacing w:beforeLines="50" w:before="156"/>
        <w:ind w:firstLine="482"/>
        <w:rPr>
          <w:rFonts w:ascii="宋体" w:hAnsi="宋体" w:cs="宋体"/>
          <w:b/>
          <w:color w:val="000000"/>
          <w:kern w:val="0"/>
        </w:rPr>
      </w:pPr>
      <w:r w:rsidRPr="005A1998">
        <w:rPr>
          <w:rFonts w:ascii="宋体" w:hAnsi="宋体" w:cs="宋体" w:hint="eastAsia"/>
          <w:b/>
          <w:color w:val="000000"/>
          <w:kern w:val="0"/>
        </w:rPr>
        <w:lastRenderedPageBreak/>
        <w:t>公司回复：</w:t>
      </w:r>
    </w:p>
    <w:p w:rsidR="005A1998" w:rsidRDefault="005A1998" w:rsidP="005A1998">
      <w:pPr>
        <w:ind w:firstLine="482"/>
        <w:rPr>
          <w:rFonts w:ascii="宋体" w:hAnsi="宋体" w:cs="宋体"/>
          <w:b/>
          <w:color w:val="000000"/>
          <w:kern w:val="0"/>
        </w:rPr>
      </w:pPr>
      <w:r w:rsidRPr="005A1998">
        <w:rPr>
          <w:rFonts w:ascii="宋体" w:hAnsi="宋体" w:cs="宋体" w:hint="eastAsia"/>
          <w:b/>
          <w:color w:val="000000"/>
          <w:kern w:val="0"/>
        </w:rPr>
        <w:t>（1）分别列示2020年、2021年前五名客户名称、关联关系、关联交易内容、交易金额等情况；</w:t>
      </w:r>
    </w:p>
    <w:p w:rsidR="00315C6C" w:rsidRDefault="00315C6C" w:rsidP="00315C6C">
      <w:pPr>
        <w:ind w:firstLine="480"/>
        <w:rPr>
          <w:kern w:val="0"/>
        </w:rPr>
      </w:pPr>
      <w:r>
        <w:rPr>
          <w:rFonts w:hint="eastAsia"/>
          <w:kern w:val="0"/>
        </w:rPr>
        <w:t>公司</w:t>
      </w:r>
      <w:r w:rsidRPr="00315C6C">
        <w:rPr>
          <w:rFonts w:hint="eastAsia"/>
          <w:kern w:val="0"/>
        </w:rPr>
        <w:t>2020</w:t>
      </w:r>
      <w:r w:rsidRPr="00315C6C">
        <w:rPr>
          <w:rFonts w:hint="eastAsia"/>
          <w:kern w:val="0"/>
        </w:rPr>
        <w:t>年、</w:t>
      </w:r>
      <w:r w:rsidRPr="00315C6C">
        <w:rPr>
          <w:rFonts w:hint="eastAsia"/>
          <w:kern w:val="0"/>
        </w:rPr>
        <w:t>2021</w:t>
      </w:r>
      <w:r w:rsidRPr="00315C6C">
        <w:rPr>
          <w:rFonts w:hint="eastAsia"/>
          <w:kern w:val="0"/>
        </w:rPr>
        <w:t>年</w:t>
      </w:r>
      <w:r>
        <w:rPr>
          <w:rFonts w:hint="eastAsia"/>
          <w:kern w:val="0"/>
        </w:rPr>
        <w:t>与</w:t>
      </w:r>
      <w:r w:rsidRPr="00315C6C">
        <w:rPr>
          <w:rFonts w:hint="eastAsia"/>
          <w:kern w:val="0"/>
        </w:rPr>
        <w:t>前五名客户</w:t>
      </w:r>
      <w:r>
        <w:rPr>
          <w:rFonts w:hint="eastAsia"/>
          <w:kern w:val="0"/>
        </w:rPr>
        <w:t>关联交易情况如下表</w:t>
      </w:r>
      <w:r>
        <w:rPr>
          <w:rFonts w:hint="eastAsia"/>
          <w:kern w:val="0"/>
        </w:rPr>
        <w:t>1</w:t>
      </w:r>
      <w:r>
        <w:rPr>
          <w:rFonts w:hint="eastAsia"/>
          <w:kern w:val="0"/>
        </w:rPr>
        <w:t>和表</w:t>
      </w:r>
      <w:r>
        <w:rPr>
          <w:rFonts w:hint="eastAsia"/>
          <w:kern w:val="0"/>
        </w:rPr>
        <w:t>2</w:t>
      </w:r>
      <w:r>
        <w:rPr>
          <w:rFonts w:hint="eastAsia"/>
          <w:kern w:val="0"/>
        </w:rPr>
        <w:t>所示：</w:t>
      </w:r>
    </w:p>
    <w:p w:rsidR="00DD7095" w:rsidRPr="00DD7095" w:rsidRDefault="00315C6C" w:rsidP="00315C6C">
      <w:pPr>
        <w:ind w:firstLineChars="0" w:firstLine="0"/>
        <w:jc w:val="center"/>
        <w:rPr>
          <w:kern w:val="0"/>
        </w:rPr>
      </w:pPr>
      <w:r>
        <w:rPr>
          <w:rFonts w:hint="eastAsia"/>
          <w:kern w:val="0"/>
        </w:rPr>
        <w:t>表</w:t>
      </w:r>
      <w:r>
        <w:rPr>
          <w:rFonts w:hint="eastAsia"/>
          <w:kern w:val="0"/>
        </w:rPr>
        <w:t xml:space="preserve">1  </w:t>
      </w:r>
      <w:r w:rsidR="00DD7095" w:rsidRPr="00DD7095">
        <w:rPr>
          <w:rFonts w:hint="eastAsia"/>
          <w:kern w:val="0"/>
        </w:rPr>
        <w:t>202</w:t>
      </w:r>
      <w:r w:rsidR="00E43290">
        <w:rPr>
          <w:rFonts w:hint="eastAsia"/>
          <w:kern w:val="0"/>
        </w:rPr>
        <w:t>0</w:t>
      </w:r>
      <w:r w:rsidR="00DD7095" w:rsidRPr="00DD7095">
        <w:rPr>
          <w:rFonts w:hint="eastAsia"/>
          <w:kern w:val="0"/>
        </w:rPr>
        <w:t>年前五名客户交易情况</w:t>
      </w:r>
    </w:p>
    <w:tbl>
      <w:tblPr>
        <w:tblW w:w="7217" w:type="dxa"/>
        <w:jc w:val="center"/>
        <w:tblLayout w:type="fixed"/>
        <w:tblLook w:val="04A0" w:firstRow="1" w:lastRow="0" w:firstColumn="1" w:lastColumn="0" w:noHBand="0" w:noVBand="1"/>
      </w:tblPr>
      <w:tblGrid>
        <w:gridCol w:w="732"/>
        <w:gridCol w:w="1621"/>
        <w:gridCol w:w="1621"/>
        <w:gridCol w:w="1621"/>
        <w:gridCol w:w="1622"/>
      </w:tblGrid>
      <w:tr w:rsidR="00690B70" w:rsidRPr="00DD7095" w:rsidTr="006563CB">
        <w:trPr>
          <w:trHeight w:val="760"/>
          <w:jc w:val="center"/>
        </w:trPr>
        <w:tc>
          <w:tcPr>
            <w:tcW w:w="732" w:type="dxa"/>
            <w:tcBorders>
              <w:top w:val="single" w:sz="4" w:space="0" w:color="auto"/>
              <w:left w:val="single" w:sz="4" w:space="0" w:color="auto"/>
              <w:bottom w:val="single" w:sz="4" w:space="0" w:color="auto"/>
              <w:right w:val="single" w:sz="4" w:space="0" w:color="auto"/>
            </w:tcBorders>
            <w:vAlign w:val="center"/>
          </w:tcPr>
          <w:p w:rsidR="00690B70" w:rsidRPr="00DD7095" w:rsidRDefault="00690B70" w:rsidP="00DD7095">
            <w:pPr>
              <w:widowControl/>
              <w:spacing w:line="240" w:lineRule="auto"/>
              <w:ind w:firstLineChars="0" w:firstLine="0"/>
              <w:jc w:val="center"/>
              <w:rPr>
                <w:rFonts w:eastAsiaTheme="minorEastAsia" w:cstheme="minorHAnsi"/>
                <w:b/>
                <w:bCs/>
                <w:color w:val="000000"/>
                <w:kern w:val="0"/>
                <w:sz w:val="21"/>
                <w:szCs w:val="21"/>
              </w:rPr>
            </w:pPr>
            <w:r w:rsidRPr="00DD7095">
              <w:rPr>
                <w:rFonts w:eastAsiaTheme="minorEastAsia" w:hAnsiTheme="minorEastAsia" w:cstheme="minorHAnsi"/>
                <w:b/>
                <w:bCs/>
                <w:color w:val="000000"/>
                <w:kern w:val="0"/>
                <w:sz w:val="21"/>
                <w:szCs w:val="21"/>
              </w:rPr>
              <w:t>排名</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70" w:rsidRPr="00DD7095" w:rsidRDefault="00690B70" w:rsidP="00DD7095">
            <w:pPr>
              <w:widowControl/>
              <w:spacing w:line="240" w:lineRule="auto"/>
              <w:ind w:firstLineChars="0" w:firstLine="0"/>
              <w:jc w:val="center"/>
              <w:rPr>
                <w:rFonts w:eastAsiaTheme="minorEastAsia" w:cstheme="minorHAnsi"/>
                <w:b/>
                <w:bCs/>
                <w:color w:val="000000"/>
                <w:kern w:val="0"/>
                <w:sz w:val="21"/>
                <w:szCs w:val="21"/>
              </w:rPr>
            </w:pPr>
            <w:r w:rsidRPr="00DD7095">
              <w:rPr>
                <w:rFonts w:eastAsiaTheme="minorEastAsia" w:hAnsiTheme="minorEastAsia" w:cstheme="minorHAnsi"/>
                <w:b/>
                <w:bCs/>
                <w:color w:val="000000"/>
                <w:kern w:val="0"/>
                <w:sz w:val="21"/>
                <w:szCs w:val="21"/>
              </w:rPr>
              <w:t>客户名称</w:t>
            </w:r>
          </w:p>
        </w:tc>
        <w:tc>
          <w:tcPr>
            <w:tcW w:w="1621" w:type="dxa"/>
            <w:tcBorders>
              <w:top w:val="single" w:sz="4" w:space="0" w:color="auto"/>
              <w:left w:val="nil"/>
              <w:bottom w:val="single" w:sz="4" w:space="0" w:color="auto"/>
              <w:right w:val="single" w:sz="4" w:space="0" w:color="auto"/>
            </w:tcBorders>
            <w:vAlign w:val="center"/>
          </w:tcPr>
          <w:p w:rsidR="00690B70" w:rsidRPr="00DD7095" w:rsidRDefault="00690B70" w:rsidP="00DD7095">
            <w:pPr>
              <w:widowControl/>
              <w:spacing w:line="240" w:lineRule="auto"/>
              <w:ind w:firstLineChars="0" w:firstLine="0"/>
              <w:jc w:val="center"/>
              <w:rPr>
                <w:rFonts w:eastAsiaTheme="minorEastAsia" w:cstheme="minorHAnsi"/>
                <w:b/>
                <w:bCs/>
                <w:color w:val="000000"/>
                <w:kern w:val="0"/>
                <w:sz w:val="21"/>
                <w:szCs w:val="21"/>
              </w:rPr>
            </w:pPr>
            <w:r w:rsidRPr="00DD7095">
              <w:rPr>
                <w:rFonts w:eastAsiaTheme="minorEastAsia" w:hAnsiTheme="minorEastAsia" w:cstheme="minorHAnsi"/>
                <w:b/>
                <w:bCs/>
                <w:color w:val="000000"/>
                <w:kern w:val="0"/>
                <w:sz w:val="21"/>
                <w:szCs w:val="21"/>
              </w:rPr>
              <w:t>关联关系</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70" w:rsidRDefault="00690B70" w:rsidP="00315C6C">
            <w:pPr>
              <w:widowControl/>
              <w:spacing w:line="240" w:lineRule="atLeast"/>
              <w:ind w:firstLineChars="0" w:firstLine="0"/>
              <w:jc w:val="center"/>
              <w:rPr>
                <w:rFonts w:eastAsiaTheme="minorEastAsia" w:hAnsiTheme="minorEastAsia" w:cstheme="minorHAnsi"/>
                <w:b/>
                <w:bCs/>
                <w:color w:val="000000"/>
                <w:kern w:val="0"/>
                <w:sz w:val="21"/>
                <w:szCs w:val="21"/>
              </w:rPr>
            </w:pPr>
            <w:r w:rsidRPr="00DD7095">
              <w:rPr>
                <w:rFonts w:eastAsiaTheme="minorEastAsia" w:hAnsiTheme="minorEastAsia" w:cstheme="minorHAnsi"/>
                <w:b/>
                <w:bCs/>
                <w:color w:val="000000"/>
                <w:kern w:val="0"/>
                <w:sz w:val="21"/>
                <w:szCs w:val="21"/>
              </w:rPr>
              <w:t>关联交易</w:t>
            </w:r>
          </w:p>
          <w:p w:rsidR="00690B70" w:rsidRPr="00DD7095" w:rsidRDefault="00690B70" w:rsidP="00315C6C">
            <w:pPr>
              <w:widowControl/>
              <w:spacing w:line="240" w:lineRule="atLeast"/>
              <w:ind w:firstLineChars="0" w:firstLine="0"/>
              <w:jc w:val="center"/>
              <w:rPr>
                <w:rFonts w:eastAsiaTheme="minorEastAsia" w:cstheme="minorHAnsi"/>
                <w:b/>
                <w:bCs/>
                <w:color w:val="000000"/>
                <w:kern w:val="0"/>
                <w:sz w:val="21"/>
                <w:szCs w:val="21"/>
              </w:rPr>
            </w:pPr>
            <w:r w:rsidRPr="00DD7095">
              <w:rPr>
                <w:rFonts w:eastAsiaTheme="minorEastAsia" w:hAnsiTheme="minorEastAsia" w:cstheme="minorHAnsi"/>
                <w:b/>
                <w:bCs/>
                <w:color w:val="000000"/>
                <w:kern w:val="0"/>
                <w:sz w:val="21"/>
                <w:szCs w:val="21"/>
              </w:rPr>
              <w:t>内容</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690B70" w:rsidRDefault="00690B70" w:rsidP="00DD7095">
            <w:pPr>
              <w:widowControl/>
              <w:spacing w:line="240" w:lineRule="auto"/>
              <w:ind w:firstLineChars="0" w:firstLine="0"/>
              <w:jc w:val="center"/>
              <w:rPr>
                <w:rFonts w:eastAsiaTheme="minorEastAsia" w:hAnsiTheme="minorEastAsia" w:cstheme="minorHAnsi"/>
                <w:b/>
                <w:bCs/>
                <w:color w:val="000000"/>
                <w:kern w:val="0"/>
                <w:sz w:val="21"/>
                <w:szCs w:val="21"/>
              </w:rPr>
            </w:pPr>
            <w:r w:rsidRPr="00DD7095">
              <w:rPr>
                <w:rFonts w:eastAsiaTheme="minorEastAsia" w:hAnsiTheme="minorEastAsia" w:cstheme="minorHAnsi"/>
                <w:b/>
                <w:bCs/>
                <w:color w:val="000000"/>
                <w:kern w:val="0"/>
                <w:sz w:val="21"/>
                <w:szCs w:val="21"/>
              </w:rPr>
              <w:t>金额</w:t>
            </w:r>
          </w:p>
          <w:p w:rsidR="00690B70" w:rsidRPr="00DD7095" w:rsidRDefault="00690B70" w:rsidP="00DD7095">
            <w:pPr>
              <w:widowControl/>
              <w:spacing w:line="240" w:lineRule="auto"/>
              <w:ind w:firstLineChars="0" w:firstLine="0"/>
              <w:jc w:val="center"/>
              <w:rPr>
                <w:rFonts w:eastAsiaTheme="minorEastAsia" w:cstheme="minorHAnsi"/>
                <w:b/>
                <w:bCs/>
                <w:color w:val="000000"/>
                <w:kern w:val="0"/>
                <w:sz w:val="21"/>
                <w:szCs w:val="21"/>
              </w:rPr>
            </w:pPr>
            <w:r>
              <w:rPr>
                <w:rFonts w:eastAsiaTheme="minorEastAsia" w:hAnsiTheme="minorEastAsia" w:cstheme="minorHAnsi" w:hint="eastAsia"/>
                <w:b/>
                <w:bCs/>
                <w:color w:val="000000"/>
                <w:kern w:val="0"/>
                <w:sz w:val="21"/>
                <w:szCs w:val="21"/>
              </w:rPr>
              <w:t>（万元）</w:t>
            </w:r>
          </w:p>
        </w:tc>
      </w:tr>
      <w:tr w:rsidR="00690B70" w:rsidRPr="00DD7095" w:rsidTr="006563CB">
        <w:trPr>
          <w:trHeight w:val="280"/>
          <w:jc w:val="center"/>
        </w:trPr>
        <w:tc>
          <w:tcPr>
            <w:tcW w:w="732" w:type="dxa"/>
            <w:vMerge w:val="restart"/>
            <w:tcBorders>
              <w:top w:val="nil"/>
              <w:left w:val="single" w:sz="4" w:space="0" w:color="auto"/>
              <w:right w:val="single" w:sz="4" w:space="0" w:color="auto"/>
            </w:tcBorders>
            <w:vAlign w:val="center"/>
          </w:tcPr>
          <w:p w:rsidR="00690B70" w:rsidRPr="00DD7095" w:rsidRDefault="00690B70" w:rsidP="00A06D40">
            <w:pPr>
              <w:widowControl/>
              <w:spacing w:line="240" w:lineRule="auto"/>
              <w:ind w:firstLineChars="0" w:firstLine="0"/>
              <w:jc w:val="center"/>
              <w:rPr>
                <w:rFonts w:eastAsiaTheme="minorEastAsia" w:cstheme="minorHAnsi"/>
                <w:color w:val="000000"/>
                <w:kern w:val="0"/>
                <w:sz w:val="21"/>
                <w:szCs w:val="21"/>
              </w:rPr>
            </w:pPr>
            <w:r w:rsidRPr="00DD7095">
              <w:rPr>
                <w:rFonts w:eastAsiaTheme="minorEastAsia" w:cstheme="minorHAnsi"/>
                <w:color w:val="000000"/>
                <w:kern w:val="0"/>
                <w:sz w:val="21"/>
                <w:szCs w:val="21"/>
              </w:rPr>
              <w:t>1</w:t>
            </w:r>
          </w:p>
        </w:tc>
        <w:tc>
          <w:tcPr>
            <w:tcW w:w="1621" w:type="dxa"/>
            <w:vMerge w:val="restart"/>
            <w:tcBorders>
              <w:top w:val="nil"/>
              <w:left w:val="single" w:sz="4" w:space="0" w:color="auto"/>
              <w:right w:val="single" w:sz="4" w:space="0" w:color="auto"/>
            </w:tcBorders>
            <w:shd w:val="clear" w:color="auto" w:fill="auto"/>
            <w:vAlign w:val="center"/>
            <w:hideMark/>
          </w:tcPr>
          <w:p w:rsidR="00690B70" w:rsidRPr="00DD7095" w:rsidRDefault="00690B70" w:rsidP="00FA4E36">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武钢集团昆明钢铁股份有限公司</w:t>
            </w:r>
          </w:p>
        </w:tc>
        <w:tc>
          <w:tcPr>
            <w:tcW w:w="1621" w:type="dxa"/>
            <w:vMerge w:val="restart"/>
            <w:tcBorders>
              <w:top w:val="single" w:sz="4" w:space="0" w:color="auto"/>
              <w:left w:val="nil"/>
              <w:right w:val="single" w:sz="4" w:space="0" w:color="auto"/>
            </w:tcBorders>
            <w:vAlign w:val="center"/>
          </w:tcPr>
          <w:p w:rsidR="00690B70" w:rsidRPr="00DD7095" w:rsidRDefault="00690B70" w:rsidP="00FA4E36">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母公司对其有重大影响</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检修费、探伤费、材料款、设备款</w:t>
            </w:r>
          </w:p>
        </w:tc>
        <w:tc>
          <w:tcPr>
            <w:tcW w:w="1622" w:type="dxa"/>
            <w:tcBorders>
              <w:top w:val="nil"/>
              <w:left w:val="nil"/>
              <w:bottom w:val="single" w:sz="4" w:space="0" w:color="auto"/>
              <w:right w:val="single" w:sz="4" w:space="0" w:color="auto"/>
            </w:tcBorders>
            <w:shd w:val="clear" w:color="auto" w:fill="auto"/>
            <w:noWrap/>
            <w:vAlign w:val="center"/>
            <w:hideMark/>
          </w:tcPr>
          <w:p w:rsidR="00690B70" w:rsidRPr="00DD7095" w:rsidRDefault="00690B70" w:rsidP="0053257D">
            <w:pPr>
              <w:widowControl/>
              <w:spacing w:line="240" w:lineRule="auto"/>
              <w:ind w:firstLineChars="0" w:firstLine="0"/>
              <w:jc w:val="right"/>
              <w:rPr>
                <w:rFonts w:eastAsiaTheme="minorEastAsia" w:cstheme="minorHAnsi"/>
                <w:color w:val="000000"/>
                <w:kern w:val="0"/>
                <w:sz w:val="21"/>
                <w:szCs w:val="21"/>
              </w:rPr>
            </w:pPr>
            <w:r w:rsidRPr="00DD7095">
              <w:rPr>
                <w:rFonts w:eastAsiaTheme="minorEastAsia" w:cstheme="minorHAnsi"/>
                <w:color w:val="000000"/>
                <w:kern w:val="0"/>
                <w:sz w:val="21"/>
                <w:szCs w:val="21"/>
              </w:rPr>
              <w:t>2,625.91</w:t>
            </w:r>
          </w:p>
        </w:tc>
      </w:tr>
      <w:tr w:rsidR="00690B70" w:rsidRPr="00DD7095" w:rsidTr="006563CB">
        <w:trPr>
          <w:trHeight w:val="340"/>
          <w:jc w:val="center"/>
        </w:trPr>
        <w:tc>
          <w:tcPr>
            <w:tcW w:w="732" w:type="dxa"/>
            <w:vMerge/>
            <w:tcBorders>
              <w:left w:val="single" w:sz="4" w:space="0" w:color="auto"/>
              <w:right w:val="single" w:sz="4" w:space="0" w:color="auto"/>
            </w:tcBorders>
            <w:vAlign w:val="center"/>
          </w:tcPr>
          <w:p w:rsidR="00690B70" w:rsidRPr="00DD7095" w:rsidRDefault="00690B70" w:rsidP="005A745E">
            <w:pPr>
              <w:ind w:firstLine="420"/>
              <w:jc w:val="center"/>
              <w:rPr>
                <w:rFonts w:eastAsiaTheme="minorEastAsia" w:cstheme="minorHAnsi"/>
                <w:color w:val="000000"/>
                <w:kern w:val="0"/>
                <w:sz w:val="21"/>
                <w:szCs w:val="21"/>
              </w:rPr>
            </w:pPr>
          </w:p>
        </w:tc>
        <w:tc>
          <w:tcPr>
            <w:tcW w:w="1621" w:type="dxa"/>
            <w:vMerge/>
            <w:tcBorders>
              <w:left w:val="single" w:sz="4" w:space="0" w:color="auto"/>
              <w:right w:val="single" w:sz="4" w:space="0" w:color="auto"/>
            </w:tcBorders>
            <w:shd w:val="clear" w:color="auto" w:fill="auto"/>
            <w:vAlign w:val="center"/>
            <w:hideMark/>
          </w:tcPr>
          <w:p w:rsidR="00690B70" w:rsidRPr="00DD7095" w:rsidRDefault="00690B70" w:rsidP="005A745E">
            <w:pPr>
              <w:ind w:firstLine="420"/>
              <w:rPr>
                <w:rFonts w:eastAsiaTheme="minorEastAsia" w:cstheme="minorHAnsi"/>
                <w:color w:val="000000"/>
                <w:kern w:val="0"/>
                <w:sz w:val="21"/>
                <w:szCs w:val="21"/>
              </w:rPr>
            </w:pPr>
          </w:p>
        </w:tc>
        <w:tc>
          <w:tcPr>
            <w:tcW w:w="1621" w:type="dxa"/>
            <w:vMerge/>
            <w:tcBorders>
              <w:left w:val="nil"/>
              <w:right w:val="single" w:sz="4" w:space="0" w:color="auto"/>
            </w:tcBorders>
            <w:vAlign w:val="center"/>
          </w:tcPr>
          <w:p w:rsidR="00690B70" w:rsidRPr="00DD7095" w:rsidRDefault="00690B70" w:rsidP="005A745E">
            <w:pPr>
              <w:ind w:firstLine="420"/>
              <w:rPr>
                <w:rFonts w:eastAsiaTheme="minorEastAsia" w:cstheme="minorHAnsi"/>
                <w:color w:val="000000"/>
                <w:kern w:val="0"/>
                <w:sz w:val="21"/>
                <w:szCs w:val="21"/>
              </w:rPr>
            </w:pP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煤气</w:t>
            </w:r>
          </w:p>
        </w:tc>
        <w:tc>
          <w:tcPr>
            <w:tcW w:w="1622" w:type="dxa"/>
            <w:tcBorders>
              <w:top w:val="nil"/>
              <w:left w:val="nil"/>
              <w:bottom w:val="single" w:sz="4" w:space="0" w:color="auto"/>
              <w:right w:val="single" w:sz="4" w:space="0" w:color="auto"/>
            </w:tcBorders>
            <w:shd w:val="clear" w:color="auto" w:fill="auto"/>
            <w:noWrap/>
            <w:vAlign w:val="center"/>
            <w:hideMark/>
          </w:tcPr>
          <w:p w:rsidR="00690B70" w:rsidRPr="00DD7095" w:rsidRDefault="00690B70" w:rsidP="0053257D">
            <w:pPr>
              <w:widowControl/>
              <w:spacing w:line="240" w:lineRule="auto"/>
              <w:ind w:firstLineChars="0" w:firstLine="0"/>
              <w:jc w:val="right"/>
              <w:rPr>
                <w:rFonts w:eastAsiaTheme="minorEastAsia" w:cstheme="minorHAnsi"/>
                <w:color w:val="000000"/>
                <w:kern w:val="0"/>
                <w:sz w:val="21"/>
                <w:szCs w:val="21"/>
              </w:rPr>
            </w:pPr>
            <w:r w:rsidRPr="00DD7095">
              <w:rPr>
                <w:rFonts w:eastAsiaTheme="minorEastAsia" w:cstheme="minorHAnsi"/>
                <w:color w:val="000000"/>
                <w:kern w:val="0"/>
                <w:sz w:val="21"/>
                <w:szCs w:val="21"/>
              </w:rPr>
              <w:t>11,730.32</w:t>
            </w:r>
          </w:p>
        </w:tc>
      </w:tr>
      <w:tr w:rsidR="00690B70" w:rsidRPr="00DD7095" w:rsidTr="006563CB">
        <w:trPr>
          <w:trHeight w:val="340"/>
          <w:jc w:val="center"/>
        </w:trPr>
        <w:tc>
          <w:tcPr>
            <w:tcW w:w="732" w:type="dxa"/>
            <w:vMerge/>
            <w:tcBorders>
              <w:left w:val="single" w:sz="4" w:space="0" w:color="auto"/>
              <w:bottom w:val="single" w:sz="4" w:space="0" w:color="auto"/>
              <w:right w:val="single" w:sz="4" w:space="0" w:color="auto"/>
            </w:tcBorders>
            <w:vAlign w:val="center"/>
          </w:tcPr>
          <w:p w:rsidR="00690B70" w:rsidRPr="00DD7095" w:rsidRDefault="00690B70" w:rsidP="00DD7095">
            <w:pPr>
              <w:widowControl/>
              <w:spacing w:line="240" w:lineRule="auto"/>
              <w:ind w:firstLineChars="0" w:firstLine="0"/>
              <w:jc w:val="center"/>
              <w:rPr>
                <w:rFonts w:eastAsiaTheme="minorEastAsia" w:cstheme="minorHAnsi"/>
                <w:color w:val="000000"/>
                <w:kern w:val="0"/>
                <w:sz w:val="21"/>
                <w:szCs w:val="21"/>
              </w:rPr>
            </w:pPr>
          </w:p>
        </w:tc>
        <w:tc>
          <w:tcPr>
            <w:tcW w:w="1621" w:type="dxa"/>
            <w:vMerge/>
            <w:tcBorders>
              <w:left w:val="single" w:sz="4" w:space="0" w:color="auto"/>
              <w:bottom w:val="single" w:sz="4" w:space="0" w:color="auto"/>
              <w:right w:val="single" w:sz="4" w:space="0" w:color="auto"/>
            </w:tcBorders>
            <w:shd w:val="clear" w:color="auto" w:fill="auto"/>
            <w:vAlign w:val="center"/>
            <w:hideMark/>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p>
        </w:tc>
        <w:tc>
          <w:tcPr>
            <w:tcW w:w="1621" w:type="dxa"/>
            <w:vMerge/>
            <w:tcBorders>
              <w:left w:val="nil"/>
              <w:bottom w:val="single" w:sz="4" w:space="0" w:color="auto"/>
              <w:right w:val="single" w:sz="4" w:space="0" w:color="auto"/>
            </w:tcBorders>
            <w:vAlign w:val="center"/>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焦炭</w:t>
            </w:r>
          </w:p>
        </w:tc>
        <w:tc>
          <w:tcPr>
            <w:tcW w:w="1622" w:type="dxa"/>
            <w:tcBorders>
              <w:top w:val="nil"/>
              <w:left w:val="nil"/>
              <w:bottom w:val="single" w:sz="4" w:space="0" w:color="auto"/>
              <w:right w:val="single" w:sz="4" w:space="0" w:color="auto"/>
            </w:tcBorders>
            <w:shd w:val="clear" w:color="auto" w:fill="auto"/>
            <w:noWrap/>
            <w:vAlign w:val="center"/>
            <w:hideMark/>
          </w:tcPr>
          <w:p w:rsidR="00690B70" w:rsidRPr="00DD7095" w:rsidRDefault="00690B70" w:rsidP="0053257D">
            <w:pPr>
              <w:widowControl/>
              <w:spacing w:line="240" w:lineRule="auto"/>
              <w:ind w:firstLineChars="0" w:firstLine="0"/>
              <w:jc w:val="right"/>
              <w:rPr>
                <w:rFonts w:eastAsiaTheme="minorEastAsia" w:cstheme="minorHAnsi"/>
                <w:color w:val="000000"/>
                <w:kern w:val="0"/>
                <w:sz w:val="21"/>
                <w:szCs w:val="21"/>
              </w:rPr>
            </w:pPr>
            <w:r w:rsidRPr="00DD7095">
              <w:rPr>
                <w:rFonts w:eastAsiaTheme="minorEastAsia" w:cstheme="minorHAnsi"/>
                <w:color w:val="000000"/>
                <w:kern w:val="0"/>
                <w:sz w:val="21"/>
                <w:szCs w:val="21"/>
              </w:rPr>
              <w:t>184,504.20</w:t>
            </w:r>
          </w:p>
        </w:tc>
      </w:tr>
      <w:tr w:rsidR="00690B70" w:rsidRPr="00DD7095" w:rsidTr="006563CB">
        <w:trPr>
          <w:trHeight w:val="340"/>
          <w:jc w:val="center"/>
        </w:trPr>
        <w:tc>
          <w:tcPr>
            <w:tcW w:w="732" w:type="dxa"/>
            <w:vMerge w:val="restart"/>
            <w:tcBorders>
              <w:top w:val="nil"/>
              <w:left w:val="single" w:sz="4" w:space="0" w:color="auto"/>
              <w:right w:val="single" w:sz="4" w:space="0" w:color="auto"/>
            </w:tcBorders>
            <w:vAlign w:val="center"/>
          </w:tcPr>
          <w:p w:rsidR="00690B70" w:rsidRPr="00DD7095" w:rsidRDefault="00690B70" w:rsidP="00A06D40">
            <w:pPr>
              <w:spacing w:line="240" w:lineRule="auto"/>
              <w:ind w:firstLineChars="0" w:firstLine="0"/>
              <w:jc w:val="center"/>
              <w:rPr>
                <w:rFonts w:eastAsiaTheme="minorEastAsia" w:cstheme="minorHAnsi"/>
                <w:color w:val="000000"/>
                <w:kern w:val="0"/>
                <w:sz w:val="21"/>
                <w:szCs w:val="21"/>
              </w:rPr>
            </w:pPr>
            <w:r w:rsidRPr="00DD7095">
              <w:rPr>
                <w:rFonts w:eastAsiaTheme="minorEastAsia" w:cstheme="minorHAnsi"/>
                <w:color w:val="000000"/>
                <w:kern w:val="0"/>
                <w:sz w:val="21"/>
                <w:szCs w:val="21"/>
              </w:rPr>
              <w:t>2</w:t>
            </w:r>
          </w:p>
        </w:tc>
        <w:tc>
          <w:tcPr>
            <w:tcW w:w="1621" w:type="dxa"/>
            <w:vMerge w:val="restart"/>
            <w:tcBorders>
              <w:top w:val="nil"/>
              <w:left w:val="single" w:sz="4" w:space="0" w:color="auto"/>
              <w:right w:val="single" w:sz="4" w:space="0" w:color="auto"/>
            </w:tcBorders>
            <w:shd w:val="clear" w:color="auto" w:fill="auto"/>
            <w:noWrap/>
            <w:vAlign w:val="center"/>
            <w:hideMark/>
          </w:tcPr>
          <w:p w:rsidR="00690B70" w:rsidRPr="00DD7095" w:rsidRDefault="00690B70" w:rsidP="00FA4E36">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云南昆钢国际贸易有限公司</w:t>
            </w:r>
          </w:p>
        </w:tc>
        <w:tc>
          <w:tcPr>
            <w:tcW w:w="1621" w:type="dxa"/>
            <w:vMerge w:val="restart"/>
            <w:tcBorders>
              <w:top w:val="single" w:sz="4" w:space="0" w:color="auto"/>
              <w:left w:val="nil"/>
              <w:right w:val="single" w:sz="4" w:space="0" w:color="auto"/>
            </w:tcBorders>
            <w:vAlign w:val="center"/>
          </w:tcPr>
          <w:p w:rsidR="00690B70" w:rsidRPr="00DD7095" w:rsidRDefault="00690B70" w:rsidP="00FA4E36">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母公司对其有重大影响</w:t>
            </w:r>
          </w:p>
        </w:tc>
        <w:tc>
          <w:tcPr>
            <w:tcW w:w="1621" w:type="dxa"/>
            <w:tcBorders>
              <w:top w:val="nil"/>
              <w:left w:val="single" w:sz="4" w:space="0" w:color="auto"/>
              <w:bottom w:val="single" w:sz="4" w:space="0" w:color="auto"/>
              <w:right w:val="single" w:sz="4" w:space="0" w:color="auto"/>
            </w:tcBorders>
            <w:shd w:val="clear" w:color="auto" w:fill="auto"/>
            <w:vAlign w:val="center"/>
            <w:hideMark/>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煤（贸易）</w:t>
            </w:r>
          </w:p>
        </w:tc>
        <w:tc>
          <w:tcPr>
            <w:tcW w:w="1622" w:type="dxa"/>
            <w:tcBorders>
              <w:top w:val="nil"/>
              <w:left w:val="nil"/>
              <w:bottom w:val="single" w:sz="4" w:space="0" w:color="auto"/>
              <w:right w:val="single" w:sz="4" w:space="0" w:color="auto"/>
            </w:tcBorders>
            <w:shd w:val="clear" w:color="auto" w:fill="auto"/>
            <w:vAlign w:val="center"/>
            <w:hideMark/>
          </w:tcPr>
          <w:p w:rsidR="00690B70" w:rsidRPr="00DD7095" w:rsidRDefault="00690B70" w:rsidP="0053257D">
            <w:pPr>
              <w:widowControl/>
              <w:spacing w:line="240" w:lineRule="auto"/>
              <w:ind w:firstLineChars="0" w:firstLine="0"/>
              <w:jc w:val="right"/>
              <w:rPr>
                <w:rFonts w:eastAsiaTheme="minorEastAsia" w:cstheme="minorHAnsi"/>
                <w:color w:val="000000"/>
                <w:kern w:val="0"/>
                <w:sz w:val="21"/>
                <w:szCs w:val="21"/>
              </w:rPr>
            </w:pPr>
            <w:r w:rsidRPr="00DD7095">
              <w:rPr>
                <w:rFonts w:eastAsiaTheme="minorEastAsia" w:cstheme="minorHAnsi"/>
                <w:color w:val="000000"/>
                <w:kern w:val="0"/>
                <w:sz w:val="21"/>
                <w:szCs w:val="21"/>
              </w:rPr>
              <w:t>6,918.35</w:t>
            </w:r>
          </w:p>
        </w:tc>
      </w:tr>
      <w:tr w:rsidR="00690B70" w:rsidRPr="00DD7095" w:rsidTr="006563CB">
        <w:trPr>
          <w:trHeight w:val="340"/>
          <w:jc w:val="center"/>
        </w:trPr>
        <w:tc>
          <w:tcPr>
            <w:tcW w:w="732" w:type="dxa"/>
            <w:vMerge/>
            <w:tcBorders>
              <w:left w:val="single" w:sz="4" w:space="0" w:color="auto"/>
              <w:bottom w:val="single" w:sz="4" w:space="0" w:color="auto"/>
              <w:right w:val="single" w:sz="4" w:space="0" w:color="auto"/>
            </w:tcBorders>
            <w:vAlign w:val="center"/>
          </w:tcPr>
          <w:p w:rsidR="00690B70" w:rsidRPr="00DD7095" w:rsidRDefault="00690B70" w:rsidP="00DD7095">
            <w:pPr>
              <w:widowControl/>
              <w:spacing w:line="240" w:lineRule="auto"/>
              <w:ind w:firstLineChars="0" w:firstLine="0"/>
              <w:jc w:val="center"/>
              <w:rPr>
                <w:rFonts w:eastAsiaTheme="minorEastAsia" w:cstheme="minorHAnsi"/>
                <w:color w:val="000000"/>
                <w:kern w:val="0"/>
                <w:sz w:val="21"/>
                <w:szCs w:val="21"/>
              </w:rPr>
            </w:pPr>
          </w:p>
        </w:tc>
        <w:tc>
          <w:tcPr>
            <w:tcW w:w="1621" w:type="dxa"/>
            <w:vMerge/>
            <w:tcBorders>
              <w:left w:val="single" w:sz="4" w:space="0" w:color="auto"/>
              <w:bottom w:val="single" w:sz="4" w:space="0" w:color="auto"/>
              <w:right w:val="single" w:sz="4" w:space="0" w:color="auto"/>
            </w:tcBorders>
            <w:shd w:val="clear" w:color="auto" w:fill="auto"/>
            <w:noWrap/>
            <w:vAlign w:val="center"/>
            <w:hideMark/>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p>
        </w:tc>
        <w:tc>
          <w:tcPr>
            <w:tcW w:w="1621" w:type="dxa"/>
            <w:vMerge/>
            <w:tcBorders>
              <w:left w:val="nil"/>
              <w:bottom w:val="single" w:sz="4" w:space="0" w:color="auto"/>
              <w:right w:val="single" w:sz="4" w:space="0" w:color="auto"/>
            </w:tcBorders>
            <w:vAlign w:val="center"/>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p>
        </w:tc>
        <w:tc>
          <w:tcPr>
            <w:tcW w:w="1621" w:type="dxa"/>
            <w:tcBorders>
              <w:top w:val="nil"/>
              <w:left w:val="single" w:sz="4" w:space="0" w:color="auto"/>
              <w:bottom w:val="single" w:sz="4" w:space="0" w:color="auto"/>
              <w:right w:val="single" w:sz="4" w:space="0" w:color="auto"/>
            </w:tcBorders>
            <w:shd w:val="clear" w:color="auto" w:fill="auto"/>
            <w:vAlign w:val="center"/>
            <w:hideMark/>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焦炭</w:t>
            </w:r>
          </w:p>
        </w:tc>
        <w:tc>
          <w:tcPr>
            <w:tcW w:w="1622" w:type="dxa"/>
            <w:tcBorders>
              <w:top w:val="nil"/>
              <w:left w:val="nil"/>
              <w:bottom w:val="single" w:sz="4" w:space="0" w:color="auto"/>
              <w:right w:val="single" w:sz="4" w:space="0" w:color="auto"/>
            </w:tcBorders>
            <w:shd w:val="clear" w:color="auto" w:fill="auto"/>
            <w:vAlign w:val="center"/>
            <w:hideMark/>
          </w:tcPr>
          <w:p w:rsidR="00690B70" w:rsidRPr="00DD7095" w:rsidRDefault="00690B70" w:rsidP="0053257D">
            <w:pPr>
              <w:widowControl/>
              <w:spacing w:line="240" w:lineRule="auto"/>
              <w:ind w:firstLineChars="0" w:firstLine="0"/>
              <w:jc w:val="right"/>
              <w:rPr>
                <w:rFonts w:eastAsiaTheme="minorEastAsia" w:cstheme="minorHAnsi"/>
                <w:color w:val="000000"/>
                <w:kern w:val="0"/>
                <w:sz w:val="21"/>
                <w:szCs w:val="21"/>
              </w:rPr>
            </w:pPr>
            <w:r w:rsidRPr="00DD7095">
              <w:rPr>
                <w:rFonts w:eastAsiaTheme="minorEastAsia" w:cstheme="minorHAnsi"/>
                <w:color w:val="000000"/>
                <w:kern w:val="0"/>
                <w:sz w:val="21"/>
                <w:szCs w:val="21"/>
              </w:rPr>
              <w:t>121,071.27</w:t>
            </w:r>
          </w:p>
        </w:tc>
      </w:tr>
      <w:tr w:rsidR="00690B70" w:rsidRPr="00DD7095" w:rsidTr="006563CB">
        <w:trPr>
          <w:trHeight w:val="290"/>
          <w:jc w:val="center"/>
        </w:trPr>
        <w:tc>
          <w:tcPr>
            <w:tcW w:w="732" w:type="dxa"/>
            <w:tcBorders>
              <w:top w:val="nil"/>
              <w:left w:val="single" w:sz="4" w:space="0" w:color="auto"/>
              <w:bottom w:val="single" w:sz="4" w:space="0" w:color="auto"/>
              <w:right w:val="single" w:sz="4" w:space="0" w:color="auto"/>
            </w:tcBorders>
            <w:vAlign w:val="center"/>
          </w:tcPr>
          <w:p w:rsidR="00690B70" w:rsidRPr="00DD7095" w:rsidRDefault="00690B70" w:rsidP="00DD7095">
            <w:pPr>
              <w:widowControl/>
              <w:spacing w:line="240" w:lineRule="auto"/>
              <w:ind w:firstLineChars="0" w:firstLine="0"/>
              <w:jc w:val="center"/>
              <w:rPr>
                <w:rFonts w:eastAsiaTheme="minorEastAsia" w:cstheme="minorHAnsi"/>
                <w:color w:val="000000"/>
                <w:kern w:val="0"/>
                <w:sz w:val="21"/>
                <w:szCs w:val="21"/>
              </w:rPr>
            </w:pPr>
            <w:r w:rsidRPr="00DD7095">
              <w:rPr>
                <w:rFonts w:eastAsiaTheme="minorEastAsia" w:cstheme="minorHAnsi"/>
                <w:color w:val="000000"/>
                <w:kern w:val="0"/>
                <w:sz w:val="21"/>
                <w:szCs w:val="21"/>
              </w:rPr>
              <w:t>3</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玉溪大红山矿业有限公司</w:t>
            </w:r>
          </w:p>
        </w:tc>
        <w:tc>
          <w:tcPr>
            <w:tcW w:w="1621" w:type="dxa"/>
            <w:tcBorders>
              <w:top w:val="single" w:sz="4" w:space="0" w:color="auto"/>
              <w:left w:val="nil"/>
              <w:bottom w:val="single" w:sz="4" w:space="0" w:color="auto"/>
              <w:right w:val="single" w:sz="4" w:space="0" w:color="auto"/>
            </w:tcBorders>
            <w:vAlign w:val="center"/>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同受一方控制</w:t>
            </w:r>
          </w:p>
        </w:tc>
        <w:tc>
          <w:tcPr>
            <w:tcW w:w="1621" w:type="dxa"/>
            <w:tcBorders>
              <w:top w:val="nil"/>
              <w:left w:val="single" w:sz="4" w:space="0" w:color="auto"/>
              <w:bottom w:val="single" w:sz="4" w:space="0" w:color="auto"/>
              <w:right w:val="single" w:sz="4" w:space="0" w:color="auto"/>
            </w:tcBorders>
            <w:shd w:val="clear" w:color="auto" w:fill="auto"/>
            <w:vAlign w:val="center"/>
            <w:hideMark/>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材料备件款、检修费、探伤费</w:t>
            </w:r>
          </w:p>
        </w:tc>
        <w:tc>
          <w:tcPr>
            <w:tcW w:w="1622" w:type="dxa"/>
            <w:tcBorders>
              <w:top w:val="nil"/>
              <w:left w:val="nil"/>
              <w:bottom w:val="single" w:sz="4" w:space="0" w:color="auto"/>
              <w:right w:val="single" w:sz="4" w:space="0" w:color="auto"/>
            </w:tcBorders>
            <w:shd w:val="clear" w:color="auto" w:fill="auto"/>
            <w:vAlign w:val="center"/>
            <w:hideMark/>
          </w:tcPr>
          <w:p w:rsidR="00690B70" w:rsidRPr="00DD7095" w:rsidRDefault="00690B70" w:rsidP="0053257D">
            <w:pPr>
              <w:widowControl/>
              <w:spacing w:line="240" w:lineRule="auto"/>
              <w:ind w:firstLineChars="0" w:firstLine="0"/>
              <w:jc w:val="right"/>
              <w:rPr>
                <w:rFonts w:eastAsiaTheme="minorEastAsia" w:cstheme="minorHAnsi"/>
                <w:color w:val="000000"/>
                <w:kern w:val="0"/>
                <w:sz w:val="21"/>
                <w:szCs w:val="21"/>
              </w:rPr>
            </w:pPr>
            <w:r w:rsidRPr="00DD7095">
              <w:rPr>
                <w:rFonts w:eastAsiaTheme="minorEastAsia" w:cstheme="minorHAnsi"/>
                <w:color w:val="000000"/>
                <w:kern w:val="0"/>
                <w:sz w:val="21"/>
                <w:szCs w:val="21"/>
              </w:rPr>
              <w:t>11,612.21</w:t>
            </w:r>
          </w:p>
        </w:tc>
      </w:tr>
      <w:tr w:rsidR="005E1A79" w:rsidRPr="00DD7095" w:rsidTr="006563CB">
        <w:trPr>
          <w:trHeight w:val="340"/>
          <w:jc w:val="center"/>
        </w:trPr>
        <w:tc>
          <w:tcPr>
            <w:tcW w:w="732" w:type="dxa"/>
            <w:vMerge w:val="restart"/>
            <w:tcBorders>
              <w:top w:val="nil"/>
              <w:left w:val="single" w:sz="4" w:space="0" w:color="auto"/>
              <w:right w:val="single" w:sz="4" w:space="0" w:color="auto"/>
            </w:tcBorders>
            <w:vAlign w:val="center"/>
          </w:tcPr>
          <w:p w:rsidR="005E1A79" w:rsidRPr="00DD7095" w:rsidRDefault="005E1A79" w:rsidP="00A06D40">
            <w:pPr>
              <w:widowControl/>
              <w:spacing w:line="240" w:lineRule="auto"/>
              <w:ind w:firstLineChars="0" w:firstLine="0"/>
              <w:jc w:val="center"/>
              <w:rPr>
                <w:rFonts w:eastAsiaTheme="minorEastAsia" w:cstheme="minorHAnsi"/>
                <w:color w:val="000000"/>
                <w:kern w:val="0"/>
                <w:sz w:val="21"/>
                <w:szCs w:val="21"/>
              </w:rPr>
            </w:pPr>
            <w:r w:rsidRPr="00DD7095">
              <w:rPr>
                <w:rFonts w:eastAsiaTheme="minorEastAsia" w:cstheme="minorHAnsi"/>
                <w:color w:val="000000"/>
                <w:kern w:val="0"/>
                <w:sz w:val="21"/>
                <w:szCs w:val="21"/>
              </w:rPr>
              <w:t>4</w:t>
            </w:r>
          </w:p>
        </w:tc>
        <w:tc>
          <w:tcPr>
            <w:tcW w:w="1621" w:type="dxa"/>
            <w:vMerge w:val="restart"/>
            <w:tcBorders>
              <w:top w:val="nil"/>
              <w:left w:val="single" w:sz="4" w:space="0" w:color="auto"/>
              <w:right w:val="single" w:sz="4" w:space="0" w:color="auto"/>
            </w:tcBorders>
            <w:shd w:val="clear" w:color="auto" w:fill="auto"/>
            <w:noWrap/>
            <w:vAlign w:val="center"/>
            <w:hideMark/>
          </w:tcPr>
          <w:p w:rsidR="005E1A79" w:rsidRPr="00DD7095" w:rsidRDefault="005E1A79" w:rsidP="00BB30E1">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云南泛亚电子商务有限公司</w:t>
            </w:r>
          </w:p>
        </w:tc>
        <w:tc>
          <w:tcPr>
            <w:tcW w:w="1621" w:type="dxa"/>
            <w:vMerge w:val="restart"/>
            <w:tcBorders>
              <w:top w:val="single" w:sz="4" w:space="0" w:color="auto"/>
              <w:left w:val="nil"/>
              <w:right w:val="single" w:sz="4" w:space="0" w:color="auto"/>
            </w:tcBorders>
            <w:vAlign w:val="center"/>
          </w:tcPr>
          <w:p w:rsidR="005E1A79" w:rsidRPr="00175F0D" w:rsidRDefault="005E1A79" w:rsidP="00175F0D">
            <w:pPr>
              <w:widowControl/>
              <w:spacing w:line="240" w:lineRule="auto"/>
              <w:ind w:firstLineChars="0" w:firstLine="0"/>
              <w:rPr>
                <w:rFonts w:eastAsiaTheme="minorEastAsia" w:cstheme="minorHAnsi"/>
                <w:color w:val="000000"/>
                <w:kern w:val="0"/>
                <w:sz w:val="21"/>
                <w:szCs w:val="21"/>
                <w:highlight w:val="yellow"/>
              </w:rPr>
            </w:pPr>
            <w:r w:rsidRPr="00175F0D">
              <w:rPr>
                <w:rFonts w:eastAsiaTheme="minorEastAsia" w:hAnsiTheme="minorEastAsia" w:cstheme="minorHAnsi"/>
                <w:color w:val="000000"/>
                <w:kern w:val="0"/>
                <w:sz w:val="21"/>
                <w:szCs w:val="21"/>
              </w:rPr>
              <w:t>母公司对其有重大影响</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5E1A79" w:rsidRPr="00DD7095" w:rsidRDefault="005E1A79" w:rsidP="00DD7095">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材料备件款</w:t>
            </w:r>
          </w:p>
        </w:tc>
        <w:tc>
          <w:tcPr>
            <w:tcW w:w="1622" w:type="dxa"/>
            <w:tcBorders>
              <w:top w:val="nil"/>
              <w:left w:val="nil"/>
              <w:bottom w:val="single" w:sz="4" w:space="0" w:color="auto"/>
              <w:right w:val="single" w:sz="4" w:space="0" w:color="auto"/>
            </w:tcBorders>
            <w:shd w:val="clear" w:color="auto" w:fill="auto"/>
            <w:noWrap/>
            <w:vAlign w:val="center"/>
            <w:hideMark/>
          </w:tcPr>
          <w:p w:rsidR="005E1A79" w:rsidRPr="00DD7095" w:rsidRDefault="005E1A79" w:rsidP="0053257D">
            <w:pPr>
              <w:widowControl/>
              <w:spacing w:line="240" w:lineRule="auto"/>
              <w:ind w:firstLineChars="0" w:firstLine="0"/>
              <w:jc w:val="right"/>
              <w:rPr>
                <w:rFonts w:eastAsiaTheme="minorEastAsia" w:cstheme="minorHAnsi"/>
                <w:color w:val="000000"/>
                <w:kern w:val="0"/>
                <w:sz w:val="21"/>
                <w:szCs w:val="21"/>
              </w:rPr>
            </w:pPr>
            <w:r w:rsidRPr="00DD7095">
              <w:rPr>
                <w:rFonts w:eastAsiaTheme="minorEastAsia" w:cstheme="minorHAnsi"/>
                <w:color w:val="000000"/>
                <w:kern w:val="0"/>
                <w:sz w:val="21"/>
                <w:szCs w:val="21"/>
              </w:rPr>
              <w:t>1,053.76</w:t>
            </w:r>
          </w:p>
        </w:tc>
      </w:tr>
      <w:tr w:rsidR="005E1A79" w:rsidRPr="00DD7095" w:rsidTr="006563CB">
        <w:trPr>
          <w:trHeight w:val="340"/>
          <w:jc w:val="center"/>
        </w:trPr>
        <w:tc>
          <w:tcPr>
            <w:tcW w:w="732" w:type="dxa"/>
            <w:vMerge/>
            <w:tcBorders>
              <w:left w:val="single" w:sz="4" w:space="0" w:color="auto"/>
              <w:right w:val="single" w:sz="4" w:space="0" w:color="auto"/>
            </w:tcBorders>
            <w:vAlign w:val="center"/>
          </w:tcPr>
          <w:p w:rsidR="005E1A79" w:rsidRPr="00DD7095" w:rsidRDefault="005E1A79" w:rsidP="005A745E">
            <w:pPr>
              <w:ind w:firstLine="420"/>
              <w:jc w:val="center"/>
              <w:rPr>
                <w:rFonts w:eastAsiaTheme="minorEastAsia" w:cstheme="minorHAnsi"/>
                <w:color w:val="000000"/>
                <w:kern w:val="0"/>
                <w:sz w:val="21"/>
                <w:szCs w:val="21"/>
              </w:rPr>
            </w:pPr>
          </w:p>
        </w:tc>
        <w:tc>
          <w:tcPr>
            <w:tcW w:w="1621" w:type="dxa"/>
            <w:vMerge/>
            <w:tcBorders>
              <w:left w:val="single" w:sz="4" w:space="0" w:color="auto"/>
              <w:right w:val="single" w:sz="4" w:space="0" w:color="auto"/>
            </w:tcBorders>
            <w:shd w:val="clear" w:color="auto" w:fill="auto"/>
            <w:noWrap/>
            <w:vAlign w:val="center"/>
            <w:hideMark/>
          </w:tcPr>
          <w:p w:rsidR="005E1A79" w:rsidRPr="00DD7095" w:rsidRDefault="005E1A79" w:rsidP="005A745E">
            <w:pPr>
              <w:ind w:firstLine="420"/>
              <w:rPr>
                <w:rFonts w:eastAsiaTheme="minorEastAsia" w:cstheme="minorHAnsi"/>
                <w:color w:val="000000"/>
                <w:kern w:val="0"/>
                <w:sz w:val="21"/>
                <w:szCs w:val="21"/>
              </w:rPr>
            </w:pPr>
          </w:p>
        </w:tc>
        <w:tc>
          <w:tcPr>
            <w:tcW w:w="1621" w:type="dxa"/>
            <w:vMerge/>
            <w:tcBorders>
              <w:left w:val="single" w:sz="4" w:space="0" w:color="auto"/>
              <w:right w:val="single" w:sz="4" w:space="0" w:color="auto"/>
            </w:tcBorders>
            <w:vAlign w:val="center"/>
          </w:tcPr>
          <w:p w:rsidR="005E1A79" w:rsidRPr="0035132B" w:rsidRDefault="005E1A79" w:rsidP="00BB30E1">
            <w:pPr>
              <w:widowControl/>
              <w:spacing w:line="240" w:lineRule="auto"/>
              <w:ind w:firstLineChars="0" w:firstLine="0"/>
              <w:rPr>
                <w:rFonts w:eastAsiaTheme="minorEastAsia" w:cstheme="minorHAnsi"/>
                <w:color w:val="000000"/>
                <w:kern w:val="0"/>
                <w:sz w:val="21"/>
                <w:szCs w:val="21"/>
                <w:highlight w:val="yellow"/>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A79" w:rsidRPr="00DD7095" w:rsidRDefault="005E1A79" w:rsidP="00DD7095">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无烟煤</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A79" w:rsidRPr="00DD7095" w:rsidRDefault="005E1A79" w:rsidP="0053257D">
            <w:pPr>
              <w:widowControl/>
              <w:spacing w:line="240" w:lineRule="auto"/>
              <w:ind w:firstLineChars="0" w:firstLine="0"/>
              <w:jc w:val="right"/>
              <w:rPr>
                <w:rFonts w:eastAsiaTheme="minorEastAsia" w:cstheme="minorHAnsi"/>
                <w:color w:val="000000"/>
                <w:kern w:val="0"/>
                <w:sz w:val="21"/>
                <w:szCs w:val="21"/>
              </w:rPr>
            </w:pPr>
            <w:r w:rsidRPr="00DD7095">
              <w:rPr>
                <w:rFonts w:eastAsiaTheme="minorEastAsia" w:cstheme="minorHAnsi"/>
                <w:color w:val="000000"/>
                <w:kern w:val="0"/>
                <w:sz w:val="21"/>
                <w:szCs w:val="21"/>
              </w:rPr>
              <w:t>5,933.29</w:t>
            </w:r>
          </w:p>
        </w:tc>
      </w:tr>
      <w:tr w:rsidR="005E1A79" w:rsidRPr="00DD7095" w:rsidTr="006563CB">
        <w:trPr>
          <w:trHeight w:val="340"/>
          <w:jc w:val="center"/>
        </w:trPr>
        <w:tc>
          <w:tcPr>
            <w:tcW w:w="732" w:type="dxa"/>
            <w:vMerge/>
            <w:tcBorders>
              <w:left w:val="single" w:sz="4" w:space="0" w:color="auto"/>
              <w:bottom w:val="single" w:sz="4" w:space="0" w:color="auto"/>
              <w:right w:val="single" w:sz="4" w:space="0" w:color="auto"/>
            </w:tcBorders>
            <w:vAlign w:val="center"/>
          </w:tcPr>
          <w:p w:rsidR="005E1A79" w:rsidRPr="00DD7095" w:rsidRDefault="005E1A79" w:rsidP="00DD7095">
            <w:pPr>
              <w:widowControl/>
              <w:spacing w:line="240" w:lineRule="auto"/>
              <w:ind w:firstLineChars="0" w:firstLine="0"/>
              <w:jc w:val="center"/>
              <w:rPr>
                <w:rFonts w:eastAsiaTheme="minorEastAsia" w:cstheme="minorHAnsi"/>
                <w:color w:val="000000"/>
                <w:kern w:val="0"/>
                <w:sz w:val="21"/>
                <w:szCs w:val="21"/>
              </w:rPr>
            </w:pPr>
          </w:p>
        </w:tc>
        <w:tc>
          <w:tcPr>
            <w:tcW w:w="1621" w:type="dxa"/>
            <w:vMerge/>
            <w:tcBorders>
              <w:left w:val="single" w:sz="4" w:space="0" w:color="auto"/>
              <w:bottom w:val="single" w:sz="4" w:space="0" w:color="auto"/>
              <w:right w:val="single" w:sz="4" w:space="0" w:color="auto"/>
            </w:tcBorders>
            <w:shd w:val="clear" w:color="auto" w:fill="auto"/>
            <w:noWrap/>
            <w:vAlign w:val="center"/>
            <w:hideMark/>
          </w:tcPr>
          <w:p w:rsidR="005E1A79" w:rsidRPr="00DD7095" w:rsidRDefault="005E1A79" w:rsidP="00DD7095">
            <w:pPr>
              <w:widowControl/>
              <w:spacing w:line="240" w:lineRule="auto"/>
              <w:ind w:firstLineChars="0" w:firstLine="0"/>
              <w:rPr>
                <w:rFonts w:eastAsiaTheme="minorEastAsia" w:cstheme="minorHAnsi"/>
                <w:color w:val="000000"/>
                <w:kern w:val="0"/>
                <w:sz w:val="21"/>
                <w:szCs w:val="21"/>
              </w:rPr>
            </w:pPr>
          </w:p>
        </w:tc>
        <w:tc>
          <w:tcPr>
            <w:tcW w:w="1621" w:type="dxa"/>
            <w:vMerge/>
            <w:tcBorders>
              <w:left w:val="single" w:sz="4" w:space="0" w:color="auto"/>
              <w:bottom w:val="single" w:sz="4" w:space="0" w:color="auto"/>
              <w:right w:val="single" w:sz="4" w:space="0" w:color="auto"/>
            </w:tcBorders>
            <w:vAlign w:val="center"/>
          </w:tcPr>
          <w:p w:rsidR="005E1A79" w:rsidRPr="00DD7095" w:rsidRDefault="005E1A79" w:rsidP="00DD7095">
            <w:pPr>
              <w:widowControl/>
              <w:spacing w:line="240" w:lineRule="auto"/>
              <w:ind w:firstLineChars="0" w:firstLine="0"/>
              <w:rPr>
                <w:rFonts w:eastAsiaTheme="minorEastAsia" w:cstheme="minorHAnsi"/>
                <w:color w:val="000000"/>
                <w:kern w:val="0"/>
                <w:sz w:val="21"/>
                <w:szCs w:val="2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A79" w:rsidRPr="00DD7095" w:rsidRDefault="005E1A79" w:rsidP="00DD7095">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焦粉</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5E1A79" w:rsidRPr="00DD7095" w:rsidRDefault="005E1A79" w:rsidP="0053257D">
            <w:pPr>
              <w:widowControl/>
              <w:spacing w:line="240" w:lineRule="auto"/>
              <w:ind w:firstLineChars="0" w:firstLine="0"/>
              <w:jc w:val="right"/>
              <w:rPr>
                <w:rFonts w:eastAsiaTheme="minorEastAsia" w:cstheme="minorHAnsi"/>
                <w:color w:val="000000"/>
                <w:kern w:val="0"/>
                <w:sz w:val="21"/>
                <w:szCs w:val="21"/>
              </w:rPr>
            </w:pPr>
            <w:r w:rsidRPr="00DD7095">
              <w:rPr>
                <w:rFonts w:eastAsiaTheme="minorEastAsia" w:cstheme="minorHAnsi"/>
                <w:color w:val="000000"/>
                <w:kern w:val="0"/>
                <w:sz w:val="21"/>
                <w:szCs w:val="21"/>
              </w:rPr>
              <w:t>3,995.02</w:t>
            </w:r>
          </w:p>
        </w:tc>
      </w:tr>
      <w:tr w:rsidR="00690B70" w:rsidRPr="00DD7095" w:rsidTr="006563CB">
        <w:trPr>
          <w:trHeight w:val="340"/>
          <w:jc w:val="center"/>
        </w:trPr>
        <w:tc>
          <w:tcPr>
            <w:tcW w:w="732" w:type="dxa"/>
            <w:tcBorders>
              <w:top w:val="nil"/>
              <w:left w:val="single" w:sz="4" w:space="0" w:color="auto"/>
              <w:bottom w:val="single" w:sz="4" w:space="0" w:color="auto"/>
              <w:right w:val="single" w:sz="4" w:space="0" w:color="auto"/>
            </w:tcBorders>
            <w:vAlign w:val="center"/>
          </w:tcPr>
          <w:p w:rsidR="00690B70" w:rsidRPr="00DD7095" w:rsidRDefault="00690B70" w:rsidP="00DD7095">
            <w:pPr>
              <w:widowControl/>
              <w:spacing w:line="240" w:lineRule="auto"/>
              <w:ind w:firstLineChars="0" w:firstLine="0"/>
              <w:jc w:val="center"/>
              <w:rPr>
                <w:rFonts w:eastAsiaTheme="minorEastAsia" w:cstheme="minorHAnsi"/>
                <w:color w:val="000000"/>
                <w:kern w:val="0"/>
                <w:sz w:val="21"/>
                <w:szCs w:val="21"/>
              </w:rPr>
            </w:pP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关联方小计</w:t>
            </w:r>
          </w:p>
        </w:tc>
        <w:tc>
          <w:tcPr>
            <w:tcW w:w="1621" w:type="dxa"/>
            <w:tcBorders>
              <w:top w:val="single" w:sz="4" w:space="0" w:color="auto"/>
              <w:left w:val="nil"/>
              <w:bottom w:val="single" w:sz="4" w:space="0" w:color="auto"/>
              <w:right w:val="single" w:sz="4" w:space="0" w:color="auto"/>
            </w:tcBorders>
            <w:vAlign w:val="center"/>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p>
        </w:tc>
        <w:tc>
          <w:tcPr>
            <w:tcW w:w="1622" w:type="dxa"/>
            <w:tcBorders>
              <w:top w:val="nil"/>
              <w:left w:val="nil"/>
              <w:bottom w:val="single" w:sz="4" w:space="0" w:color="auto"/>
              <w:right w:val="single" w:sz="4" w:space="0" w:color="auto"/>
            </w:tcBorders>
            <w:shd w:val="clear" w:color="auto" w:fill="auto"/>
            <w:noWrap/>
            <w:vAlign w:val="center"/>
            <w:hideMark/>
          </w:tcPr>
          <w:p w:rsidR="00690B70" w:rsidRPr="00DD7095" w:rsidRDefault="00690B70" w:rsidP="006F6F1C">
            <w:pPr>
              <w:widowControl/>
              <w:spacing w:line="240" w:lineRule="auto"/>
              <w:ind w:firstLineChars="0" w:firstLine="0"/>
              <w:jc w:val="right"/>
              <w:rPr>
                <w:rFonts w:eastAsiaTheme="minorEastAsia" w:cstheme="minorHAnsi"/>
                <w:color w:val="000000"/>
                <w:kern w:val="0"/>
                <w:sz w:val="21"/>
                <w:szCs w:val="21"/>
              </w:rPr>
            </w:pPr>
            <w:r w:rsidRPr="00DD7095">
              <w:rPr>
                <w:rFonts w:eastAsiaTheme="minorEastAsia" w:cstheme="minorHAnsi"/>
                <w:color w:val="000000"/>
                <w:kern w:val="0"/>
                <w:sz w:val="21"/>
                <w:szCs w:val="21"/>
              </w:rPr>
              <w:t>349,444.34</w:t>
            </w:r>
          </w:p>
        </w:tc>
      </w:tr>
      <w:tr w:rsidR="00690B70" w:rsidRPr="00DD7095" w:rsidTr="006563CB">
        <w:trPr>
          <w:trHeight w:val="340"/>
          <w:jc w:val="center"/>
        </w:trPr>
        <w:tc>
          <w:tcPr>
            <w:tcW w:w="732" w:type="dxa"/>
            <w:tcBorders>
              <w:top w:val="nil"/>
              <w:left w:val="single" w:sz="4" w:space="0" w:color="auto"/>
              <w:bottom w:val="single" w:sz="4" w:space="0" w:color="auto"/>
              <w:right w:val="single" w:sz="4" w:space="0" w:color="auto"/>
            </w:tcBorders>
            <w:vAlign w:val="center"/>
          </w:tcPr>
          <w:p w:rsidR="00690B70" w:rsidRPr="00DD7095" w:rsidRDefault="00690B70" w:rsidP="00DD7095">
            <w:pPr>
              <w:widowControl/>
              <w:spacing w:line="240" w:lineRule="auto"/>
              <w:ind w:firstLineChars="0" w:firstLine="0"/>
              <w:jc w:val="center"/>
              <w:rPr>
                <w:rFonts w:eastAsiaTheme="minorEastAsia" w:cstheme="minorHAnsi"/>
                <w:color w:val="000000"/>
                <w:kern w:val="0"/>
                <w:sz w:val="21"/>
                <w:szCs w:val="21"/>
              </w:rPr>
            </w:pPr>
            <w:r w:rsidRPr="00DD7095">
              <w:rPr>
                <w:rFonts w:eastAsiaTheme="minorEastAsia" w:cstheme="minorHAnsi"/>
                <w:color w:val="000000"/>
                <w:kern w:val="0"/>
                <w:sz w:val="21"/>
                <w:szCs w:val="21"/>
              </w:rPr>
              <w:t>5</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玉溪</w:t>
            </w:r>
            <w:proofErr w:type="gramStart"/>
            <w:r w:rsidRPr="00DD7095">
              <w:rPr>
                <w:rFonts w:eastAsiaTheme="minorEastAsia" w:hAnsiTheme="minorEastAsia" w:cstheme="minorHAnsi"/>
                <w:color w:val="000000"/>
                <w:kern w:val="0"/>
                <w:sz w:val="21"/>
                <w:szCs w:val="21"/>
              </w:rPr>
              <w:t>忠翔贸易</w:t>
            </w:r>
            <w:proofErr w:type="gramEnd"/>
            <w:r w:rsidRPr="00DD7095">
              <w:rPr>
                <w:rFonts w:eastAsiaTheme="minorEastAsia" w:hAnsiTheme="minorEastAsia" w:cstheme="minorHAnsi"/>
                <w:color w:val="000000"/>
                <w:kern w:val="0"/>
                <w:sz w:val="21"/>
                <w:szCs w:val="21"/>
              </w:rPr>
              <w:t>有限公司</w:t>
            </w:r>
          </w:p>
        </w:tc>
        <w:tc>
          <w:tcPr>
            <w:tcW w:w="1621" w:type="dxa"/>
            <w:tcBorders>
              <w:top w:val="single" w:sz="4" w:space="0" w:color="auto"/>
              <w:left w:val="nil"/>
              <w:bottom w:val="single" w:sz="4" w:space="0" w:color="auto"/>
              <w:right w:val="single" w:sz="4" w:space="0" w:color="auto"/>
            </w:tcBorders>
            <w:vAlign w:val="center"/>
          </w:tcPr>
          <w:p w:rsidR="00690B70" w:rsidRPr="00175F0D" w:rsidRDefault="0035132B" w:rsidP="00DD7095">
            <w:pPr>
              <w:widowControl/>
              <w:spacing w:line="240" w:lineRule="auto"/>
              <w:ind w:firstLineChars="0" w:firstLine="0"/>
              <w:rPr>
                <w:rFonts w:eastAsiaTheme="minorEastAsia" w:cstheme="minorHAnsi"/>
                <w:color w:val="000000" w:themeColor="text1"/>
                <w:kern w:val="0"/>
                <w:sz w:val="21"/>
                <w:szCs w:val="21"/>
                <w:highlight w:val="black"/>
              </w:rPr>
            </w:pPr>
            <w:r w:rsidRPr="00175F0D">
              <w:rPr>
                <w:rFonts w:eastAsiaTheme="minorEastAsia" w:hAnsiTheme="minorEastAsia" w:cstheme="minorHAnsi" w:hint="eastAsia"/>
                <w:color w:val="000000" w:themeColor="text1"/>
                <w:kern w:val="0"/>
                <w:sz w:val="21"/>
                <w:szCs w:val="21"/>
              </w:rPr>
              <w:t>非关联方</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焦炭</w:t>
            </w:r>
          </w:p>
        </w:tc>
        <w:tc>
          <w:tcPr>
            <w:tcW w:w="1622" w:type="dxa"/>
            <w:tcBorders>
              <w:top w:val="nil"/>
              <w:left w:val="nil"/>
              <w:bottom w:val="single" w:sz="4" w:space="0" w:color="auto"/>
              <w:right w:val="single" w:sz="4" w:space="0" w:color="auto"/>
            </w:tcBorders>
            <w:shd w:val="clear" w:color="auto" w:fill="auto"/>
            <w:noWrap/>
            <w:vAlign w:val="center"/>
            <w:hideMark/>
          </w:tcPr>
          <w:p w:rsidR="00690B70" w:rsidRPr="00DD7095" w:rsidRDefault="00690B70" w:rsidP="0053257D">
            <w:pPr>
              <w:widowControl/>
              <w:spacing w:line="240" w:lineRule="auto"/>
              <w:ind w:firstLineChars="0" w:firstLine="0"/>
              <w:jc w:val="right"/>
              <w:rPr>
                <w:rFonts w:eastAsiaTheme="minorEastAsia" w:cstheme="minorHAnsi"/>
                <w:color w:val="000000"/>
                <w:kern w:val="0"/>
                <w:sz w:val="21"/>
                <w:szCs w:val="21"/>
              </w:rPr>
            </w:pPr>
            <w:r w:rsidRPr="00DD7095">
              <w:rPr>
                <w:rFonts w:eastAsiaTheme="minorEastAsia" w:cstheme="minorHAnsi"/>
                <w:color w:val="000000"/>
                <w:kern w:val="0"/>
                <w:sz w:val="21"/>
                <w:szCs w:val="21"/>
              </w:rPr>
              <w:t>10,863.36</w:t>
            </w:r>
          </w:p>
        </w:tc>
      </w:tr>
      <w:tr w:rsidR="00690B70" w:rsidRPr="00DD7095" w:rsidTr="006563CB">
        <w:trPr>
          <w:trHeight w:val="340"/>
          <w:jc w:val="center"/>
        </w:trPr>
        <w:tc>
          <w:tcPr>
            <w:tcW w:w="732" w:type="dxa"/>
            <w:tcBorders>
              <w:top w:val="nil"/>
              <w:left w:val="single" w:sz="4" w:space="0" w:color="auto"/>
              <w:bottom w:val="single" w:sz="4" w:space="0" w:color="auto"/>
              <w:right w:val="single" w:sz="4" w:space="0" w:color="auto"/>
            </w:tcBorders>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非关联方小计</w:t>
            </w:r>
          </w:p>
        </w:tc>
        <w:tc>
          <w:tcPr>
            <w:tcW w:w="1621" w:type="dxa"/>
            <w:tcBorders>
              <w:top w:val="single" w:sz="4" w:space="0" w:color="auto"/>
              <w:left w:val="nil"/>
              <w:bottom w:val="single" w:sz="4" w:space="0" w:color="auto"/>
              <w:right w:val="single" w:sz="4" w:space="0" w:color="auto"/>
            </w:tcBorders>
            <w:vAlign w:val="center"/>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p>
        </w:tc>
        <w:tc>
          <w:tcPr>
            <w:tcW w:w="1622" w:type="dxa"/>
            <w:tcBorders>
              <w:top w:val="nil"/>
              <w:left w:val="nil"/>
              <w:bottom w:val="single" w:sz="4" w:space="0" w:color="auto"/>
              <w:right w:val="single" w:sz="4" w:space="0" w:color="auto"/>
            </w:tcBorders>
            <w:shd w:val="clear" w:color="auto" w:fill="auto"/>
            <w:noWrap/>
            <w:vAlign w:val="center"/>
            <w:hideMark/>
          </w:tcPr>
          <w:p w:rsidR="00690B70" w:rsidRPr="00DD7095" w:rsidRDefault="00690B70" w:rsidP="0053257D">
            <w:pPr>
              <w:widowControl/>
              <w:spacing w:line="240" w:lineRule="auto"/>
              <w:ind w:firstLineChars="0" w:firstLine="0"/>
              <w:jc w:val="right"/>
              <w:rPr>
                <w:rFonts w:eastAsiaTheme="minorEastAsia" w:cstheme="minorHAnsi"/>
                <w:color w:val="000000"/>
                <w:kern w:val="0"/>
                <w:sz w:val="21"/>
                <w:szCs w:val="21"/>
              </w:rPr>
            </w:pPr>
            <w:r w:rsidRPr="00DD7095">
              <w:rPr>
                <w:rFonts w:eastAsiaTheme="minorEastAsia" w:cstheme="minorHAnsi"/>
                <w:color w:val="000000"/>
                <w:kern w:val="0"/>
                <w:sz w:val="21"/>
                <w:szCs w:val="21"/>
              </w:rPr>
              <w:t>10,863.36</w:t>
            </w:r>
          </w:p>
        </w:tc>
      </w:tr>
      <w:tr w:rsidR="00690B70" w:rsidRPr="00DD7095" w:rsidTr="006563CB">
        <w:trPr>
          <w:trHeight w:val="340"/>
          <w:jc w:val="center"/>
        </w:trPr>
        <w:tc>
          <w:tcPr>
            <w:tcW w:w="732" w:type="dxa"/>
            <w:tcBorders>
              <w:top w:val="nil"/>
              <w:left w:val="single" w:sz="4" w:space="0" w:color="auto"/>
              <w:bottom w:val="single" w:sz="4" w:space="0" w:color="auto"/>
              <w:right w:val="single" w:sz="4" w:space="0" w:color="auto"/>
            </w:tcBorders>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r w:rsidRPr="00DD7095">
              <w:rPr>
                <w:rFonts w:eastAsiaTheme="minorEastAsia" w:hAnsiTheme="minorEastAsia" w:cstheme="minorHAnsi"/>
                <w:color w:val="000000"/>
                <w:kern w:val="0"/>
                <w:sz w:val="21"/>
                <w:szCs w:val="21"/>
              </w:rPr>
              <w:t>合计</w:t>
            </w:r>
          </w:p>
        </w:tc>
        <w:tc>
          <w:tcPr>
            <w:tcW w:w="1621" w:type="dxa"/>
            <w:tcBorders>
              <w:top w:val="single" w:sz="4" w:space="0" w:color="auto"/>
              <w:left w:val="nil"/>
              <w:bottom w:val="single" w:sz="4" w:space="0" w:color="auto"/>
              <w:right w:val="single" w:sz="4" w:space="0" w:color="auto"/>
            </w:tcBorders>
            <w:vAlign w:val="center"/>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690B70" w:rsidRPr="00DD7095" w:rsidRDefault="00690B70" w:rsidP="00DD7095">
            <w:pPr>
              <w:widowControl/>
              <w:spacing w:line="240" w:lineRule="auto"/>
              <w:ind w:firstLineChars="0" w:firstLine="0"/>
              <w:rPr>
                <w:rFonts w:eastAsiaTheme="minorEastAsia" w:cstheme="minorHAnsi"/>
                <w:color w:val="000000"/>
                <w:kern w:val="0"/>
                <w:sz w:val="21"/>
                <w:szCs w:val="21"/>
              </w:rPr>
            </w:pPr>
          </w:p>
        </w:tc>
        <w:tc>
          <w:tcPr>
            <w:tcW w:w="1622" w:type="dxa"/>
            <w:tcBorders>
              <w:top w:val="nil"/>
              <w:left w:val="nil"/>
              <w:bottom w:val="single" w:sz="4" w:space="0" w:color="auto"/>
              <w:right w:val="single" w:sz="4" w:space="0" w:color="auto"/>
            </w:tcBorders>
            <w:shd w:val="clear" w:color="auto" w:fill="auto"/>
            <w:noWrap/>
            <w:vAlign w:val="center"/>
            <w:hideMark/>
          </w:tcPr>
          <w:p w:rsidR="00690B70" w:rsidRPr="00DD7095" w:rsidRDefault="00690B70" w:rsidP="006F6F1C">
            <w:pPr>
              <w:widowControl/>
              <w:spacing w:line="240" w:lineRule="auto"/>
              <w:ind w:firstLineChars="0" w:firstLine="0"/>
              <w:jc w:val="right"/>
              <w:rPr>
                <w:rFonts w:eastAsiaTheme="minorEastAsia" w:cstheme="minorHAnsi"/>
                <w:color w:val="000000"/>
                <w:kern w:val="0"/>
                <w:sz w:val="21"/>
                <w:szCs w:val="21"/>
              </w:rPr>
            </w:pPr>
            <w:r w:rsidRPr="00DD7095">
              <w:rPr>
                <w:rFonts w:eastAsiaTheme="minorEastAsia" w:cstheme="minorHAnsi"/>
                <w:color w:val="000000"/>
                <w:kern w:val="0"/>
                <w:sz w:val="21"/>
                <w:szCs w:val="21"/>
              </w:rPr>
              <w:t>360,307.70</w:t>
            </w:r>
          </w:p>
        </w:tc>
      </w:tr>
    </w:tbl>
    <w:p w:rsidR="005A1998" w:rsidRDefault="005A1998" w:rsidP="005A1998">
      <w:pPr>
        <w:ind w:firstLine="480"/>
        <w:rPr>
          <w:kern w:val="0"/>
        </w:rPr>
      </w:pPr>
    </w:p>
    <w:p w:rsidR="00A06D40" w:rsidRDefault="00315C6C" w:rsidP="00A06D40">
      <w:pPr>
        <w:ind w:firstLine="480"/>
        <w:jc w:val="center"/>
        <w:rPr>
          <w:rFonts w:ascii="宋体" w:hAnsi="宋体" w:cs="宋体"/>
          <w:color w:val="000000"/>
          <w:kern w:val="0"/>
        </w:rPr>
      </w:pPr>
      <w:r>
        <w:rPr>
          <w:rFonts w:ascii="宋体" w:hAnsi="宋体" w:cs="宋体" w:hint="eastAsia"/>
          <w:color w:val="000000"/>
          <w:kern w:val="0"/>
        </w:rPr>
        <w:t>表</w:t>
      </w:r>
      <w:r w:rsidRPr="00690B70">
        <w:rPr>
          <w:rFonts w:cstheme="minorHAnsi"/>
          <w:color w:val="000000"/>
          <w:kern w:val="0"/>
        </w:rPr>
        <w:t>2</w:t>
      </w:r>
      <w:r w:rsidR="00690B70">
        <w:rPr>
          <w:rFonts w:cstheme="minorHAnsi" w:hint="eastAsia"/>
          <w:color w:val="000000"/>
          <w:kern w:val="0"/>
        </w:rPr>
        <w:t xml:space="preserve"> </w:t>
      </w:r>
      <w:r w:rsidRPr="00690B70">
        <w:rPr>
          <w:rFonts w:cstheme="minorHAnsi"/>
          <w:color w:val="000000"/>
          <w:kern w:val="0"/>
        </w:rPr>
        <w:t xml:space="preserve"> </w:t>
      </w:r>
      <w:r w:rsidR="00A06D40" w:rsidRPr="00690B70">
        <w:rPr>
          <w:rFonts w:cstheme="minorHAnsi"/>
          <w:color w:val="000000"/>
          <w:kern w:val="0"/>
        </w:rPr>
        <w:t>2021</w:t>
      </w:r>
      <w:r w:rsidR="00A06D40" w:rsidRPr="00690B70">
        <w:rPr>
          <w:rFonts w:ascii="宋体" w:hAnsi="宋体" w:cs="宋体" w:hint="eastAsia"/>
          <w:color w:val="000000"/>
          <w:kern w:val="0"/>
        </w:rPr>
        <w:t>年前五名客户交易情况</w:t>
      </w:r>
    </w:p>
    <w:tbl>
      <w:tblPr>
        <w:tblW w:w="7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1644"/>
        <w:gridCol w:w="1644"/>
        <w:gridCol w:w="1644"/>
        <w:gridCol w:w="1645"/>
      </w:tblGrid>
      <w:tr w:rsidR="00690B70" w:rsidRPr="00DD7095" w:rsidTr="006563CB">
        <w:trPr>
          <w:trHeight w:val="300"/>
          <w:jc w:val="center"/>
        </w:trPr>
        <w:tc>
          <w:tcPr>
            <w:tcW w:w="824" w:type="dxa"/>
            <w:vAlign w:val="center"/>
          </w:tcPr>
          <w:p w:rsidR="00690B70" w:rsidRPr="00DD7095" w:rsidRDefault="00690B70" w:rsidP="00777FAA">
            <w:pPr>
              <w:widowControl/>
              <w:spacing w:line="240" w:lineRule="auto"/>
              <w:ind w:firstLineChars="0" w:firstLine="0"/>
              <w:jc w:val="center"/>
              <w:rPr>
                <w:rFonts w:eastAsiaTheme="minorEastAsia" w:cstheme="minorHAnsi"/>
                <w:b/>
                <w:bCs/>
                <w:color w:val="000000"/>
                <w:kern w:val="0"/>
                <w:sz w:val="21"/>
                <w:szCs w:val="21"/>
              </w:rPr>
            </w:pPr>
            <w:r w:rsidRPr="00DD7095">
              <w:rPr>
                <w:rFonts w:eastAsiaTheme="minorEastAsia" w:hAnsiTheme="minorEastAsia" w:cstheme="minorHAnsi"/>
                <w:b/>
                <w:bCs/>
                <w:color w:val="000000"/>
                <w:kern w:val="0"/>
                <w:sz w:val="21"/>
                <w:szCs w:val="21"/>
              </w:rPr>
              <w:t>排名</w:t>
            </w:r>
          </w:p>
        </w:tc>
        <w:tc>
          <w:tcPr>
            <w:tcW w:w="1644" w:type="dxa"/>
            <w:shd w:val="clear" w:color="auto" w:fill="auto"/>
            <w:noWrap/>
            <w:vAlign w:val="center"/>
            <w:hideMark/>
          </w:tcPr>
          <w:p w:rsidR="00690B70" w:rsidRPr="00DD7095" w:rsidRDefault="00690B70" w:rsidP="00777FAA">
            <w:pPr>
              <w:widowControl/>
              <w:spacing w:line="240" w:lineRule="auto"/>
              <w:ind w:firstLineChars="0" w:firstLine="0"/>
              <w:jc w:val="center"/>
              <w:rPr>
                <w:rFonts w:eastAsiaTheme="minorEastAsia" w:cstheme="minorHAnsi"/>
                <w:b/>
                <w:bCs/>
                <w:color w:val="000000"/>
                <w:kern w:val="0"/>
                <w:sz w:val="21"/>
                <w:szCs w:val="21"/>
              </w:rPr>
            </w:pPr>
            <w:r w:rsidRPr="00DD7095">
              <w:rPr>
                <w:rFonts w:eastAsiaTheme="minorEastAsia" w:hAnsiTheme="minorEastAsia" w:cstheme="minorHAnsi"/>
                <w:b/>
                <w:bCs/>
                <w:color w:val="000000"/>
                <w:kern w:val="0"/>
                <w:sz w:val="21"/>
                <w:szCs w:val="21"/>
              </w:rPr>
              <w:t>客户名称</w:t>
            </w:r>
          </w:p>
        </w:tc>
        <w:tc>
          <w:tcPr>
            <w:tcW w:w="1644" w:type="dxa"/>
            <w:vAlign w:val="center"/>
          </w:tcPr>
          <w:p w:rsidR="00690B70" w:rsidRPr="00DD7095" w:rsidRDefault="00690B70" w:rsidP="00777FAA">
            <w:pPr>
              <w:widowControl/>
              <w:spacing w:line="240" w:lineRule="auto"/>
              <w:ind w:firstLineChars="0" w:firstLine="0"/>
              <w:jc w:val="center"/>
              <w:rPr>
                <w:rFonts w:eastAsiaTheme="minorEastAsia" w:cstheme="minorHAnsi"/>
                <w:b/>
                <w:bCs/>
                <w:color w:val="000000"/>
                <w:kern w:val="0"/>
                <w:sz w:val="21"/>
                <w:szCs w:val="21"/>
              </w:rPr>
            </w:pPr>
            <w:r w:rsidRPr="00DD7095">
              <w:rPr>
                <w:rFonts w:eastAsiaTheme="minorEastAsia" w:hAnsiTheme="minorEastAsia" w:cstheme="minorHAnsi"/>
                <w:b/>
                <w:bCs/>
                <w:color w:val="000000"/>
                <w:kern w:val="0"/>
                <w:sz w:val="21"/>
                <w:szCs w:val="21"/>
              </w:rPr>
              <w:t>关联关系</w:t>
            </w:r>
          </w:p>
        </w:tc>
        <w:tc>
          <w:tcPr>
            <w:tcW w:w="1644" w:type="dxa"/>
            <w:shd w:val="clear" w:color="auto" w:fill="auto"/>
            <w:noWrap/>
            <w:vAlign w:val="center"/>
            <w:hideMark/>
          </w:tcPr>
          <w:p w:rsidR="00690B70" w:rsidRDefault="00690B70" w:rsidP="00777FAA">
            <w:pPr>
              <w:widowControl/>
              <w:spacing w:line="240" w:lineRule="auto"/>
              <w:ind w:firstLineChars="0" w:firstLine="0"/>
              <w:jc w:val="center"/>
              <w:rPr>
                <w:rFonts w:eastAsiaTheme="minorEastAsia" w:hAnsiTheme="minorEastAsia" w:cstheme="minorHAnsi"/>
                <w:b/>
                <w:bCs/>
                <w:color w:val="000000"/>
                <w:kern w:val="0"/>
                <w:sz w:val="21"/>
                <w:szCs w:val="21"/>
              </w:rPr>
            </w:pPr>
            <w:r w:rsidRPr="00DD7095">
              <w:rPr>
                <w:rFonts w:eastAsiaTheme="minorEastAsia" w:hAnsiTheme="minorEastAsia" w:cstheme="minorHAnsi"/>
                <w:b/>
                <w:bCs/>
                <w:color w:val="000000"/>
                <w:kern w:val="0"/>
                <w:sz w:val="21"/>
                <w:szCs w:val="21"/>
              </w:rPr>
              <w:t>关联交易</w:t>
            </w:r>
          </w:p>
          <w:p w:rsidR="00690B70" w:rsidRPr="00DD7095" w:rsidRDefault="00690B70" w:rsidP="00777FAA">
            <w:pPr>
              <w:widowControl/>
              <w:spacing w:line="240" w:lineRule="auto"/>
              <w:ind w:firstLineChars="0" w:firstLine="0"/>
              <w:jc w:val="center"/>
              <w:rPr>
                <w:rFonts w:eastAsiaTheme="minorEastAsia" w:cstheme="minorHAnsi"/>
                <w:b/>
                <w:bCs/>
                <w:color w:val="000000"/>
                <w:kern w:val="0"/>
                <w:sz w:val="21"/>
                <w:szCs w:val="21"/>
              </w:rPr>
            </w:pPr>
            <w:r w:rsidRPr="00DD7095">
              <w:rPr>
                <w:rFonts w:eastAsiaTheme="minorEastAsia" w:hAnsiTheme="minorEastAsia" w:cstheme="minorHAnsi"/>
                <w:b/>
                <w:bCs/>
                <w:color w:val="000000"/>
                <w:kern w:val="0"/>
                <w:sz w:val="21"/>
                <w:szCs w:val="21"/>
              </w:rPr>
              <w:t>内容</w:t>
            </w:r>
          </w:p>
        </w:tc>
        <w:tc>
          <w:tcPr>
            <w:tcW w:w="1645" w:type="dxa"/>
            <w:shd w:val="clear" w:color="auto" w:fill="auto"/>
            <w:noWrap/>
            <w:vAlign w:val="center"/>
            <w:hideMark/>
          </w:tcPr>
          <w:p w:rsidR="00FC0534" w:rsidRDefault="00690B70" w:rsidP="00777FAA">
            <w:pPr>
              <w:widowControl/>
              <w:spacing w:line="240" w:lineRule="auto"/>
              <w:ind w:firstLineChars="0" w:firstLine="0"/>
              <w:jc w:val="center"/>
              <w:rPr>
                <w:rFonts w:eastAsiaTheme="minorEastAsia" w:hAnsiTheme="minorEastAsia" w:cstheme="minorHAnsi"/>
                <w:b/>
                <w:bCs/>
                <w:color w:val="000000"/>
                <w:kern w:val="0"/>
                <w:sz w:val="21"/>
                <w:szCs w:val="21"/>
              </w:rPr>
            </w:pPr>
            <w:r w:rsidRPr="00DD7095">
              <w:rPr>
                <w:rFonts w:eastAsiaTheme="minorEastAsia" w:hAnsiTheme="minorEastAsia" w:cstheme="minorHAnsi"/>
                <w:b/>
                <w:bCs/>
                <w:color w:val="000000"/>
                <w:kern w:val="0"/>
                <w:sz w:val="21"/>
                <w:szCs w:val="21"/>
              </w:rPr>
              <w:t>金额</w:t>
            </w:r>
          </w:p>
          <w:p w:rsidR="00690B70" w:rsidRPr="00DD7095" w:rsidRDefault="00690B70" w:rsidP="00777FAA">
            <w:pPr>
              <w:widowControl/>
              <w:spacing w:line="240" w:lineRule="auto"/>
              <w:ind w:firstLineChars="0" w:firstLine="0"/>
              <w:jc w:val="center"/>
              <w:rPr>
                <w:rFonts w:eastAsiaTheme="minorEastAsia" w:cstheme="minorHAnsi"/>
                <w:b/>
                <w:bCs/>
                <w:color w:val="000000"/>
                <w:kern w:val="0"/>
                <w:sz w:val="21"/>
                <w:szCs w:val="21"/>
              </w:rPr>
            </w:pPr>
            <w:r>
              <w:rPr>
                <w:rFonts w:eastAsiaTheme="minorEastAsia" w:hAnsiTheme="minorEastAsia" w:cstheme="minorHAnsi" w:hint="eastAsia"/>
                <w:b/>
                <w:bCs/>
                <w:color w:val="000000"/>
                <w:kern w:val="0"/>
                <w:sz w:val="21"/>
                <w:szCs w:val="21"/>
              </w:rPr>
              <w:t>（万元）</w:t>
            </w:r>
          </w:p>
        </w:tc>
      </w:tr>
      <w:tr w:rsidR="00690B70" w:rsidRPr="00DD7095" w:rsidTr="006563CB">
        <w:trPr>
          <w:trHeight w:val="397"/>
          <w:jc w:val="center"/>
        </w:trPr>
        <w:tc>
          <w:tcPr>
            <w:tcW w:w="824" w:type="dxa"/>
            <w:vMerge w:val="restart"/>
            <w:vAlign w:val="center"/>
          </w:tcPr>
          <w:p w:rsidR="00690B70" w:rsidRPr="00DD7095" w:rsidRDefault="00690B70" w:rsidP="00690B70">
            <w:pPr>
              <w:ind w:firstLineChars="95" w:firstLine="199"/>
              <w:rPr>
                <w:rFonts w:eastAsiaTheme="minorEastAsia" w:cstheme="minorHAnsi"/>
                <w:color w:val="000000"/>
                <w:kern w:val="0"/>
                <w:sz w:val="21"/>
                <w:szCs w:val="21"/>
              </w:rPr>
            </w:pPr>
            <w:r>
              <w:rPr>
                <w:rFonts w:eastAsiaTheme="minorEastAsia" w:cstheme="minorHAnsi" w:hint="eastAsia"/>
                <w:color w:val="000000"/>
                <w:kern w:val="0"/>
                <w:sz w:val="21"/>
                <w:szCs w:val="21"/>
              </w:rPr>
              <w:t>1</w:t>
            </w:r>
          </w:p>
        </w:tc>
        <w:tc>
          <w:tcPr>
            <w:tcW w:w="1644" w:type="dxa"/>
            <w:vMerge w:val="restart"/>
            <w:shd w:val="clear" w:color="auto" w:fill="auto"/>
            <w:vAlign w:val="center"/>
            <w:hideMark/>
          </w:tcPr>
          <w:p w:rsidR="00690B70" w:rsidRPr="006962EE" w:rsidRDefault="00690B70" w:rsidP="00690B70">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武钢集团昆明钢铁股份有限公司</w:t>
            </w:r>
          </w:p>
        </w:tc>
        <w:tc>
          <w:tcPr>
            <w:tcW w:w="1644" w:type="dxa"/>
            <w:vMerge w:val="restart"/>
            <w:vAlign w:val="center"/>
          </w:tcPr>
          <w:p w:rsidR="00690B70" w:rsidRPr="006962EE" w:rsidRDefault="00690B70" w:rsidP="00690B70">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母公司对其有重大影响</w:t>
            </w:r>
          </w:p>
        </w:tc>
        <w:tc>
          <w:tcPr>
            <w:tcW w:w="1644" w:type="dxa"/>
            <w:shd w:val="clear" w:color="auto" w:fill="auto"/>
            <w:noWrap/>
            <w:vAlign w:val="center"/>
            <w:hideMark/>
          </w:tcPr>
          <w:p w:rsidR="00690B70" w:rsidRPr="006962EE" w:rsidRDefault="00690B70" w:rsidP="00CA7634">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焦炭</w:t>
            </w:r>
          </w:p>
        </w:tc>
        <w:tc>
          <w:tcPr>
            <w:tcW w:w="1645" w:type="dxa"/>
            <w:shd w:val="clear" w:color="auto" w:fill="auto"/>
            <w:noWrap/>
            <w:vAlign w:val="center"/>
            <w:hideMark/>
          </w:tcPr>
          <w:p w:rsidR="00690B70" w:rsidRPr="006962EE" w:rsidRDefault="00690B70" w:rsidP="00690B70">
            <w:pPr>
              <w:widowControl/>
              <w:spacing w:line="240" w:lineRule="auto"/>
              <w:ind w:firstLineChars="0" w:firstLine="0"/>
              <w:jc w:val="righ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263,463.09</w:t>
            </w:r>
          </w:p>
        </w:tc>
      </w:tr>
      <w:tr w:rsidR="00690B70" w:rsidRPr="00DD7095" w:rsidTr="006563CB">
        <w:trPr>
          <w:trHeight w:val="397"/>
          <w:jc w:val="center"/>
        </w:trPr>
        <w:tc>
          <w:tcPr>
            <w:tcW w:w="824" w:type="dxa"/>
            <w:vMerge/>
            <w:vAlign w:val="center"/>
          </w:tcPr>
          <w:p w:rsidR="00690B70" w:rsidRPr="00DD7095" w:rsidRDefault="00690B70" w:rsidP="00777FAA">
            <w:pPr>
              <w:ind w:firstLine="420"/>
              <w:jc w:val="center"/>
              <w:rPr>
                <w:rFonts w:eastAsiaTheme="minorEastAsia" w:cstheme="minorHAnsi"/>
                <w:color w:val="000000"/>
                <w:kern w:val="0"/>
                <w:sz w:val="21"/>
                <w:szCs w:val="21"/>
              </w:rPr>
            </w:pPr>
          </w:p>
        </w:tc>
        <w:tc>
          <w:tcPr>
            <w:tcW w:w="1644" w:type="dxa"/>
            <w:vMerge/>
            <w:shd w:val="clear" w:color="auto" w:fill="auto"/>
            <w:vAlign w:val="center"/>
            <w:hideMark/>
          </w:tcPr>
          <w:p w:rsidR="00690B70" w:rsidRPr="006962EE" w:rsidRDefault="00690B70" w:rsidP="00690B70">
            <w:pPr>
              <w:ind w:firstLine="420"/>
              <w:jc w:val="left"/>
              <w:rPr>
                <w:rFonts w:eastAsiaTheme="minorEastAsia" w:hAnsiTheme="minorEastAsia" w:cstheme="minorHAnsi"/>
                <w:color w:val="000000"/>
                <w:kern w:val="0"/>
                <w:sz w:val="21"/>
                <w:szCs w:val="21"/>
              </w:rPr>
            </w:pPr>
          </w:p>
        </w:tc>
        <w:tc>
          <w:tcPr>
            <w:tcW w:w="1644" w:type="dxa"/>
            <w:vMerge/>
            <w:vAlign w:val="center"/>
          </w:tcPr>
          <w:p w:rsidR="00690B70" w:rsidRPr="006962EE" w:rsidRDefault="00690B70" w:rsidP="00690B70">
            <w:pPr>
              <w:ind w:firstLine="420"/>
              <w:jc w:val="left"/>
              <w:rPr>
                <w:rFonts w:eastAsiaTheme="minorEastAsia" w:hAnsiTheme="minorEastAsia" w:cstheme="minorHAnsi"/>
                <w:color w:val="000000"/>
                <w:kern w:val="0"/>
                <w:sz w:val="21"/>
                <w:szCs w:val="21"/>
              </w:rPr>
            </w:pPr>
          </w:p>
        </w:tc>
        <w:tc>
          <w:tcPr>
            <w:tcW w:w="1644" w:type="dxa"/>
            <w:shd w:val="clear" w:color="auto" w:fill="auto"/>
            <w:noWrap/>
            <w:vAlign w:val="center"/>
            <w:hideMark/>
          </w:tcPr>
          <w:p w:rsidR="00690B70" w:rsidRPr="006962EE" w:rsidRDefault="00690B70" w:rsidP="00CA7634">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煤气</w:t>
            </w:r>
          </w:p>
        </w:tc>
        <w:tc>
          <w:tcPr>
            <w:tcW w:w="1645" w:type="dxa"/>
            <w:shd w:val="clear" w:color="auto" w:fill="auto"/>
            <w:noWrap/>
            <w:vAlign w:val="center"/>
            <w:hideMark/>
          </w:tcPr>
          <w:p w:rsidR="00690B70" w:rsidRPr="006962EE" w:rsidRDefault="00690B70" w:rsidP="00690B70">
            <w:pPr>
              <w:widowControl/>
              <w:spacing w:line="240" w:lineRule="auto"/>
              <w:ind w:firstLineChars="0" w:firstLine="0"/>
              <w:jc w:val="righ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8,639.46</w:t>
            </w:r>
          </w:p>
        </w:tc>
      </w:tr>
      <w:tr w:rsidR="00690B70" w:rsidRPr="00DD7095" w:rsidTr="006563CB">
        <w:trPr>
          <w:trHeight w:val="280"/>
          <w:jc w:val="center"/>
        </w:trPr>
        <w:tc>
          <w:tcPr>
            <w:tcW w:w="824" w:type="dxa"/>
            <w:vMerge/>
            <w:vAlign w:val="center"/>
          </w:tcPr>
          <w:p w:rsidR="00690B70" w:rsidRPr="00DD7095" w:rsidRDefault="00690B70" w:rsidP="00777FAA">
            <w:pPr>
              <w:ind w:firstLine="420"/>
              <w:jc w:val="center"/>
              <w:rPr>
                <w:rFonts w:eastAsiaTheme="minorEastAsia" w:cstheme="minorHAnsi"/>
                <w:color w:val="000000"/>
                <w:kern w:val="0"/>
                <w:sz w:val="21"/>
                <w:szCs w:val="21"/>
              </w:rPr>
            </w:pPr>
          </w:p>
        </w:tc>
        <w:tc>
          <w:tcPr>
            <w:tcW w:w="1644" w:type="dxa"/>
            <w:vMerge/>
            <w:shd w:val="clear" w:color="auto" w:fill="auto"/>
            <w:vAlign w:val="center"/>
            <w:hideMark/>
          </w:tcPr>
          <w:p w:rsidR="00690B70" w:rsidRPr="006962EE" w:rsidRDefault="00690B70" w:rsidP="00690B70">
            <w:pPr>
              <w:ind w:firstLine="420"/>
              <w:jc w:val="left"/>
              <w:rPr>
                <w:rFonts w:eastAsiaTheme="minorEastAsia" w:hAnsiTheme="minorEastAsia" w:cstheme="minorHAnsi"/>
                <w:color w:val="000000"/>
                <w:kern w:val="0"/>
                <w:sz w:val="21"/>
                <w:szCs w:val="21"/>
              </w:rPr>
            </w:pPr>
          </w:p>
        </w:tc>
        <w:tc>
          <w:tcPr>
            <w:tcW w:w="1644" w:type="dxa"/>
            <w:vMerge/>
            <w:vAlign w:val="center"/>
          </w:tcPr>
          <w:p w:rsidR="00690B70" w:rsidRPr="006962EE" w:rsidRDefault="00690B70" w:rsidP="00690B70">
            <w:pPr>
              <w:ind w:firstLine="420"/>
              <w:jc w:val="left"/>
              <w:rPr>
                <w:rFonts w:eastAsiaTheme="minorEastAsia" w:hAnsiTheme="minorEastAsia" w:cstheme="minorHAnsi"/>
                <w:color w:val="000000"/>
                <w:kern w:val="0"/>
                <w:sz w:val="21"/>
                <w:szCs w:val="21"/>
              </w:rPr>
            </w:pPr>
          </w:p>
        </w:tc>
        <w:tc>
          <w:tcPr>
            <w:tcW w:w="1644" w:type="dxa"/>
            <w:shd w:val="clear" w:color="auto" w:fill="auto"/>
            <w:noWrap/>
            <w:vAlign w:val="center"/>
            <w:hideMark/>
          </w:tcPr>
          <w:p w:rsidR="00690B70" w:rsidRPr="006962EE" w:rsidRDefault="00690B70" w:rsidP="00CA7634">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材料备件、检测、检修、探伤、加工费</w:t>
            </w:r>
          </w:p>
        </w:tc>
        <w:tc>
          <w:tcPr>
            <w:tcW w:w="1645" w:type="dxa"/>
            <w:shd w:val="clear" w:color="auto" w:fill="auto"/>
            <w:noWrap/>
            <w:vAlign w:val="center"/>
            <w:hideMark/>
          </w:tcPr>
          <w:p w:rsidR="00690B70" w:rsidRPr="006962EE" w:rsidRDefault="00690B70" w:rsidP="00690B70">
            <w:pPr>
              <w:widowControl/>
              <w:spacing w:line="240" w:lineRule="auto"/>
              <w:ind w:firstLineChars="0" w:firstLine="0"/>
              <w:jc w:val="righ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2,825.60</w:t>
            </w:r>
          </w:p>
        </w:tc>
      </w:tr>
      <w:tr w:rsidR="00690B70" w:rsidRPr="00DD7095" w:rsidTr="006563CB">
        <w:trPr>
          <w:trHeight w:val="397"/>
          <w:jc w:val="center"/>
        </w:trPr>
        <w:tc>
          <w:tcPr>
            <w:tcW w:w="824" w:type="dxa"/>
            <w:vMerge/>
            <w:vAlign w:val="center"/>
          </w:tcPr>
          <w:p w:rsidR="00690B70" w:rsidRPr="00DD7095" w:rsidRDefault="00690B70" w:rsidP="00777FAA">
            <w:pPr>
              <w:widowControl/>
              <w:spacing w:line="240" w:lineRule="auto"/>
              <w:ind w:firstLineChars="0" w:firstLine="0"/>
              <w:jc w:val="center"/>
              <w:rPr>
                <w:rFonts w:eastAsiaTheme="minorEastAsia" w:cstheme="minorHAnsi"/>
                <w:color w:val="000000"/>
                <w:kern w:val="0"/>
                <w:sz w:val="21"/>
                <w:szCs w:val="21"/>
              </w:rPr>
            </w:pPr>
          </w:p>
        </w:tc>
        <w:tc>
          <w:tcPr>
            <w:tcW w:w="1644" w:type="dxa"/>
            <w:vMerge/>
            <w:shd w:val="clear" w:color="auto" w:fill="auto"/>
            <w:noWrap/>
            <w:vAlign w:val="center"/>
            <w:hideMark/>
          </w:tcPr>
          <w:p w:rsidR="00690B70" w:rsidRPr="006962EE" w:rsidRDefault="00690B70" w:rsidP="00690B70">
            <w:pPr>
              <w:widowControl/>
              <w:spacing w:line="240" w:lineRule="auto"/>
              <w:ind w:firstLineChars="0" w:firstLine="0"/>
              <w:jc w:val="left"/>
              <w:rPr>
                <w:rFonts w:eastAsiaTheme="minorEastAsia" w:hAnsiTheme="minorEastAsia" w:cstheme="minorHAnsi"/>
                <w:color w:val="000000"/>
                <w:kern w:val="0"/>
                <w:sz w:val="21"/>
                <w:szCs w:val="21"/>
              </w:rPr>
            </w:pPr>
          </w:p>
        </w:tc>
        <w:tc>
          <w:tcPr>
            <w:tcW w:w="1644" w:type="dxa"/>
            <w:vMerge/>
            <w:vAlign w:val="center"/>
          </w:tcPr>
          <w:p w:rsidR="00690B70" w:rsidRPr="006962EE" w:rsidRDefault="00690B70" w:rsidP="00690B70">
            <w:pPr>
              <w:widowControl/>
              <w:spacing w:line="240" w:lineRule="auto"/>
              <w:ind w:firstLineChars="0" w:firstLine="0"/>
              <w:jc w:val="left"/>
              <w:rPr>
                <w:rFonts w:eastAsiaTheme="minorEastAsia" w:hAnsiTheme="minorEastAsia" w:cstheme="minorHAnsi"/>
                <w:color w:val="000000"/>
                <w:kern w:val="0"/>
                <w:sz w:val="21"/>
                <w:szCs w:val="21"/>
              </w:rPr>
            </w:pPr>
          </w:p>
        </w:tc>
        <w:tc>
          <w:tcPr>
            <w:tcW w:w="1644" w:type="dxa"/>
            <w:shd w:val="clear" w:color="auto" w:fill="auto"/>
            <w:vAlign w:val="center"/>
            <w:hideMark/>
          </w:tcPr>
          <w:p w:rsidR="00690B70" w:rsidRPr="006962EE" w:rsidRDefault="00690B70" w:rsidP="00CA7634">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重型设备、部件</w:t>
            </w:r>
          </w:p>
        </w:tc>
        <w:tc>
          <w:tcPr>
            <w:tcW w:w="1645" w:type="dxa"/>
            <w:shd w:val="clear" w:color="auto" w:fill="auto"/>
            <w:vAlign w:val="center"/>
            <w:hideMark/>
          </w:tcPr>
          <w:p w:rsidR="00690B70" w:rsidRPr="006962EE" w:rsidRDefault="00690B70" w:rsidP="00690B70">
            <w:pPr>
              <w:widowControl/>
              <w:spacing w:line="240" w:lineRule="auto"/>
              <w:ind w:firstLineChars="0" w:firstLine="0"/>
              <w:jc w:val="righ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8,620.40</w:t>
            </w:r>
          </w:p>
        </w:tc>
      </w:tr>
      <w:tr w:rsidR="00690B70" w:rsidRPr="00DD7095" w:rsidTr="006563CB">
        <w:trPr>
          <w:trHeight w:val="397"/>
          <w:jc w:val="center"/>
        </w:trPr>
        <w:tc>
          <w:tcPr>
            <w:tcW w:w="824" w:type="dxa"/>
            <w:vMerge w:val="restart"/>
            <w:vAlign w:val="center"/>
          </w:tcPr>
          <w:p w:rsidR="00690B70" w:rsidRPr="00DD7095" w:rsidRDefault="00690B70" w:rsidP="00690B70">
            <w:pPr>
              <w:widowControl/>
              <w:spacing w:line="240" w:lineRule="auto"/>
              <w:ind w:firstLineChars="0" w:firstLine="0"/>
              <w:jc w:val="center"/>
              <w:rPr>
                <w:rFonts w:eastAsiaTheme="minorEastAsia" w:cstheme="minorHAnsi"/>
                <w:color w:val="000000"/>
                <w:kern w:val="0"/>
                <w:sz w:val="21"/>
                <w:szCs w:val="21"/>
              </w:rPr>
            </w:pPr>
            <w:r w:rsidRPr="00DD7095">
              <w:rPr>
                <w:rFonts w:eastAsiaTheme="minorEastAsia" w:cstheme="minorHAnsi"/>
                <w:color w:val="000000"/>
                <w:kern w:val="0"/>
                <w:sz w:val="21"/>
                <w:szCs w:val="21"/>
              </w:rPr>
              <w:t>2</w:t>
            </w:r>
          </w:p>
        </w:tc>
        <w:tc>
          <w:tcPr>
            <w:tcW w:w="1644" w:type="dxa"/>
            <w:vMerge w:val="restart"/>
            <w:shd w:val="clear" w:color="auto" w:fill="auto"/>
            <w:noWrap/>
            <w:vAlign w:val="center"/>
            <w:hideMark/>
          </w:tcPr>
          <w:p w:rsidR="00690B70" w:rsidRPr="006962EE" w:rsidRDefault="00690B70" w:rsidP="00690B70">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红河钢铁有限公司</w:t>
            </w:r>
          </w:p>
        </w:tc>
        <w:tc>
          <w:tcPr>
            <w:tcW w:w="1644" w:type="dxa"/>
            <w:vMerge w:val="restart"/>
            <w:vAlign w:val="center"/>
          </w:tcPr>
          <w:p w:rsidR="00690B70" w:rsidRPr="006962EE" w:rsidRDefault="00690B70" w:rsidP="00690B70">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母公司对其有重大影响</w:t>
            </w:r>
          </w:p>
        </w:tc>
        <w:tc>
          <w:tcPr>
            <w:tcW w:w="1644" w:type="dxa"/>
            <w:shd w:val="clear" w:color="auto" w:fill="auto"/>
            <w:vAlign w:val="center"/>
            <w:hideMark/>
          </w:tcPr>
          <w:p w:rsidR="00690B70" w:rsidRPr="006962EE" w:rsidRDefault="00690B70" w:rsidP="00CA7634">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焦炭、焦粉</w:t>
            </w:r>
          </w:p>
        </w:tc>
        <w:tc>
          <w:tcPr>
            <w:tcW w:w="1645" w:type="dxa"/>
            <w:shd w:val="clear" w:color="auto" w:fill="auto"/>
            <w:vAlign w:val="center"/>
            <w:hideMark/>
          </w:tcPr>
          <w:p w:rsidR="00690B70" w:rsidRPr="006962EE" w:rsidRDefault="00690B70" w:rsidP="00690B70">
            <w:pPr>
              <w:widowControl/>
              <w:spacing w:line="240" w:lineRule="auto"/>
              <w:ind w:firstLineChars="0" w:firstLine="0"/>
              <w:jc w:val="righ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119,532.27</w:t>
            </w:r>
          </w:p>
        </w:tc>
      </w:tr>
      <w:tr w:rsidR="00690B70" w:rsidRPr="00DD7095" w:rsidTr="006563CB">
        <w:trPr>
          <w:trHeight w:val="290"/>
          <w:jc w:val="center"/>
        </w:trPr>
        <w:tc>
          <w:tcPr>
            <w:tcW w:w="824" w:type="dxa"/>
            <w:vMerge/>
            <w:tcBorders>
              <w:bottom w:val="single" w:sz="4" w:space="0" w:color="auto"/>
            </w:tcBorders>
            <w:vAlign w:val="center"/>
          </w:tcPr>
          <w:p w:rsidR="00690B70" w:rsidRPr="00DD7095" w:rsidRDefault="00690B70" w:rsidP="00777FAA">
            <w:pPr>
              <w:widowControl/>
              <w:spacing w:line="240" w:lineRule="auto"/>
              <w:ind w:firstLineChars="0" w:firstLine="0"/>
              <w:jc w:val="center"/>
              <w:rPr>
                <w:rFonts w:eastAsiaTheme="minorEastAsia" w:cstheme="minorHAnsi"/>
                <w:color w:val="000000"/>
                <w:kern w:val="0"/>
                <w:sz w:val="21"/>
                <w:szCs w:val="21"/>
              </w:rPr>
            </w:pPr>
          </w:p>
        </w:tc>
        <w:tc>
          <w:tcPr>
            <w:tcW w:w="1644" w:type="dxa"/>
            <w:vMerge/>
            <w:tcBorders>
              <w:bottom w:val="single" w:sz="4" w:space="0" w:color="auto"/>
            </w:tcBorders>
            <w:shd w:val="clear" w:color="auto" w:fill="auto"/>
            <w:noWrap/>
            <w:vAlign w:val="center"/>
            <w:hideMark/>
          </w:tcPr>
          <w:p w:rsidR="00690B70" w:rsidRPr="006962EE" w:rsidRDefault="00690B70" w:rsidP="00690B70">
            <w:pPr>
              <w:widowControl/>
              <w:spacing w:line="240" w:lineRule="auto"/>
              <w:ind w:firstLineChars="0" w:firstLine="0"/>
              <w:jc w:val="left"/>
              <w:rPr>
                <w:rFonts w:eastAsiaTheme="minorEastAsia" w:hAnsiTheme="minorEastAsia" w:cstheme="minorHAnsi"/>
                <w:color w:val="000000"/>
                <w:kern w:val="0"/>
                <w:sz w:val="21"/>
                <w:szCs w:val="21"/>
              </w:rPr>
            </w:pPr>
          </w:p>
        </w:tc>
        <w:tc>
          <w:tcPr>
            <w:tcW w:w="1644" w:type="dxa"/>
            <w:vMerge/>
            <w:tcBorders>
              <w:bottom w:val="single" w:sz="4" w:space="0" w:color="auto"/>
            </w:tcBorders>
            <w:vAlign w:val="center"/>
          </w:tcPr>
          <w:p w:rsidR="00690B70" w:rsidRPr="006962EE" w:rsidRDefault="00690B70" w:rsidP="00690B70">
            <w:pPr>
              <w:widowControl/>
              <w:spacing w:line="240" w:lineRule="auto"/>
              <w:ind w:firstLineChars="0" w:firstLine="0"/>
              <w:jc w:val="left"/>
              <w:rPr>
                <w:rFonts w:eastAsiaTheme="minorEastAsia" w:hAnsiTheme="minorEastAsia" w:cstheme="minorHAnsi"/>
                <w:color w:val="000000"/>
                <w:kern w:val="0"/>
                <w:sz w:val="21"/>
                <w:szCs w:val="21"/>
              </w:rPr>
            </w:pPr>
          </w:p>
        </w:tc>
        <w:tc>
          <w:tcPr>
            <w:tcW w:w="1644" w:type="dxa"/>
            <w:tcBorders>
              <w:bottom w:val="single" w:sz="4" w:space="0" w:color="auto"/>
            </w:tcBorders>
            <w:shd w:val="clear" w:color="auto" w:fill="auto"/>
            <w:vAlign w:val="center"/>
            <w:hideMark/>
          </w:tcPr>
          <w:p w:rsidR="00690B70" w:rsidRPr="006962EE" w:rsidRDefault="00690B70" w:rsidP="00CA7634">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材料备件、检修、检测费</w:t>
            </w:r>
          </w:p>
        </w:tc>
        <w:tc>
          <w:tcPr>
            <w:tcW w:w="1645" w:type="dxa"/>
            <w:shd w:val="clear" w:color="auto" w:fill="auto"/>
            <w:vAlign w:val="center"/>
            <w:hideMark/>
          </w:tcPr>
          <w:p w:rsidR="00690B70" w:rsidRPr="006962EE" w:rsidRDefault="00690B70" w:rsidP="00690B70">
            <w:pPr>
              <w:widowControl/>
              <w:spacing w:line="240" w:lineRule="auto"/>
              <w:ind w:firstLineChars="0" w:firstLine="0"/>
              <w:jc w:val="righ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1,382.18</w:t>
            </w:r>
          </w:p>
        </w:tc>
      </w:tr>
      <w:tr w:rsidR="00690B70" w:rsidRPr="00DD7095" w:rsidTr="006563CB">
        <w:trPr>
          <w:trHeight w:val="397"/>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tcPr>
          <w:p w:rsidR="00690B70" w:rsidRPr="00DD7095" w:rsidRDefault="00690B70" w:rsidP="00690B70">
            <w:pPr>
              <w:widowControl/>
              <w:spacing w:line="240" w:lineRule="auto"/>
              <w:ind w:firstLineChars="0" w:firstLine="0"/>
              <w:jc w:val="center"/>
              <w:rPr>
                <w:rFonts w:eastAsiaTheme="minorEastAsia" w:cstheme="minorHAnsi"/>
                <w:color w:val="000000"/>
                <w:kern w:val="0"/>
                <w:sz w:val="21"/>
                <w:szCs w:val="21"/>
              </w:rPr>
            </w:pPr>
            <w:r>
              <w:rPr>
                <w:rFonts w:eastAsiaTheme="minorEastAsia" w:cstheme="minorHAnsi" w:hint="eastAsia"/>
                <w:color w:val="000000"/>
                <w:kern w:val="0"/>
                <w:sz w:val="21"/>
                <w:szCs w:val="21"/>
              </w:rPr>
              <w:t>3</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70" w:rsidRPr="006962EE" w:rsidRDefault="00690B70" w:rsidP="00FD3C59">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玉溪新兴钢铁有限公司</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690B70" w:rsidRPr="006962EE" w:rsidRDefault="00690B70" w:rsidP="00690B70">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母公司对其有重大影响</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70" w:rsidRPr="006962EE" w:rsidRDefault="00690B70" w:rsidP="00CA7634">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焦炭</w:t>
            </w:r>
          </w:p>
        </w:tc>
        <w:tc>
          <w:tcPr>
            <w:tcW w:w="1645" w:type="dxa"/>
            <w:tcBorders>
              <w:left w:val="single" w:sz="4" w:space="0" w:color="auto"/>
            </w:tcBorders>
            <w:shd w:val="clear" w:color="auto" w:fill="auto"/>
            <w:noWrap/>
            <w:vAlign w:val="center"/>
            <w:hideMark/>
          </w:tcPr>
          <w:p w:rsidR="00690B70" w:rsidRPr="006962EE" w:rsidRDefault="00690B70" w:rsidP="00690B70">
            <w:pPr>
              <w:widowControl/>
              <w:spacing w:line="240" w:lineRule="auto"/>
              <w:ind w:firstLineChars="0" w:firstLine="0"/>
              <w:jc w:val="righ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80,098.81</w:t>
            </w:r>
          </w:p>
        </w:tc>
      </w:tr>
      <w:tr w:rsidR="00690B70" w:rsidRPr="00DD7095" w:rsidTr="006563CB">
        <w:trPr>
          <w:trHeight w:val="280"/>
          <w:jc w:val="center"/>
        </w:trPr>
        <w:tc>
          <w:tcPr>
            <w:tcW w:w="824" w:type="dxa"/>
            <w:vMerge/>
            <w:tcBorders>
              <w:top w:val="single" w:sz="4" w:space="0" w:color="auto"/>
              <w:left w:val="single" w:sz="4" w:space="0" w:color="auto"/>
              <w:bottom w:val="single" w:sz="4" w:space="0" w:color="auto"/>
              <w:right w:val="single" w:sz="4" w:space="0" w:color="auto"/>
            </w:tcBorders>
            <w:vAlign w:val="center"/>
          </w:tcPr>
          <w:p w:rsidR="00690B70" w:rsidRPr="00DD7095" w:rsidRDefault="00690B70" w:rsidP="00777FAA">
            <w:pPr>
              <w:widowControl/>
              <w:spacing w:line="240" w:lineRule="auto"/>
              <w:ind w:firstLineChars="0" w:firstLine="0"/>
              <w:jc w:val="center"/>
              <w:rPr>
                <w:rFonts w:eastAsiaTheme="minorEastAsia" w:cstheme="minorHAnsi"/>
                <w:color w:val="000000"/>
                <w:kern w:val="0"/>
                <w:sz w:val="21"/>
                <w:szCs w:val="21"/>
              </w:rPr>
            </w:pPr>
          </w:p>
        </w:tc>
        <w:tc>
          <w:tcPr>
            <w:tcW w:w="164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70" w:rsidRPr="006962EE" w:rsidRDefault="00690B70" w:rsidP="00690B70">
            <w:pPr>
              <w:widowControl/>
              <w:spacing w:line="240" w:lineRule="auto"/>
              <w:ind w:firstLineChars="0" w:firstLine="0"/>
              <w:jc w:val="left"/>
              <w:rPr>
                <w:rFonts w:eastAsiaTheme="minorEastAsia" w:hAnsiTheme="minorEastAsia" w:cstheme="minorHAnsi"/>
                <w:color w:val="000000"/>
                <w:kern w:val="0"/>
                <w:sz w:val="21"/>
                <w:szCs w:val="21"/>
              </w:rPr>
            </w:pPr>
          </w:p>
        </w:tc>
        <w:tc>
          <w:tcPr>
            <w:tcW w:w="1644" w:type="dxa"/>
            <w:vMerge/>
            <w:tcBorders>
              <w:top w:val="single" w:sz="4" w:space="0" w:color="auto"/>
              <w:left w:val="single" w:sz="4" w:space="0" w:color="auto"/>
              <w:bottom w:val="single" w:sz="4" w:space="0" w:color="auto"/>
              <w:right w:val="single" w:sz="4" w:space="0" w:color="auto"/>
            </w:tcBorders>
            <w:vAlign w:val="center"/>
          </w:tcPr>
          <w:p w:rsidR="00690B70" w:rsidRPr="006962EE" w:rsidRDefault="00690B70" w:rsidP="00690B70">
            <w:pPr>
              <w:widowControl/>
              <w:spacing w:line="240" w:lineRule="auto"/>
              <w:ind w:firstLineChars="0" w:firstLine="0"/>
              <w:jc w:val="left"/>
              <w:rPr>
                <w:rFonts w:eastAsiaTheme="minorEastAsia" w:hAnsiTheme="minorEastAsia" w:cstheme="minorHAnsi"/>
                <w:color w:val="000000"/>
                <w:kern w:val="0"/>
                <w:sz w:val="21"/>
                <w:szCs w:val="21"/>
              </w:rPr>
            </w:pP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70" w:rsidRPr="006962EE" w:rsidRDefault="00690B70" w:rsidP="00CA7634">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材料备件、检</w:t>
            </w:r>
            <w:r w:rsidRPr="006962EE">
              <w:rPr>
                <w:rFonts w:eastAsiaTheme="minorEastAsia" w:hAnsiTheme="minorEastAsia" w:cstheme="minorHAnsi" w:hint="eastAsia"/>
                <w:color w:val="000000"/>
                <w:kern w:val="0"/>
                <w:sz w:val="21"/>
                <w:szCs w:val="21"/>
              </w:rPr>
              <w:lastRenderedPageBreak/>
              <w:t>修、检测费</w:t>
            </w:r>
          </w:p>
        </w:tc>
        <w:tc>
          <w:tcPr>
            <w:tcW w:w="1645" w:type="dxa"/>
            <w:tcBorders>
              <w:left w:val="single" w:sz="4" w:space="0" w:color="auto"/>
            </w:tcBorders>
            <w:shd w:val="clear" w:color="auto" w:fill="auto"/>
            <w:noWrap/>
            <w:vAlign w:val="center"/>
            <w:hideMark/>
          </w:tcPr>
          <w:p w:rsidR="00690B70" w:rsidRPr="006962EE" w:rsidRDefault="00690B70" w:rsidP="00690B70">
            <w:pPr>
              <w:widowControl/>
              <w:spacing w:line="240" w:lineRule="auto"/>
              <w:ind w:firstLineChars="0" w:firstLine="0"/>
              <w:jc w:val="righ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lastRenderedPageBreak/>
              <w:t>1,225.85</w:t>
            </w:r>
          </w:p>
        </w:tc>
      </w:tr>
      <w:tr w:rsidR="00690B70" w:rsidRPr="00DD7095" w:rsidTr="006563CB">
        <w:trPr>
          <w:trHeight w:val="280"/>
          <w:jc w:val="center"/>
        </w:trPr>
        <w:tc>
          <w:tcPr>
            <w:tcW w:w="824" w:type="dxa"/>
            <w:tcBorders>
              <w:top w:val="single" w:sz="4" w:space="0" w:color="auto"/>
            </w:tcBorders>
            <w:vAlign w:val="center"/>
          </w:tcPr>
          <w:p w:rsidR="00690B70" w:rsidRPr="00DD7095" w:rsidRDefault="00690B70" w:rsidP="00777FAA">
            <w:pPr>
              <w:widowControl/>
              <w:spacing w:line="240" w:lineRule="auto"/>
              <w:ind w:firstLineChars="0" w:firstLine="0"/>
              <w:jc w:val="center"/>
              <w:rPr>
                <w:rFonts w:eastAsiaTheme="minorEastAsia" w:cstheme="minorHAnsi"/>
                <w:color w:val="000000"/>
                <w:kern w:val="0"/>
                <w:sz w:val="21"/>
                <w:szCs w:val="21"/>
              </w:rPr>
            </w:pPr>
            <w:r w:rsidRPr="00DD7095">
              <w:rPr>
                <w:rFonts w:eastAsiaTheme="minorEastAsia" w:cstheme="minorHAnsi"/>
                <w:color w:val="000000"/>
                <w:kern w:val="0"/>
                <w:sz w:val="21"/>
                <w:szCs w:val="21"/>
              </w:rPr>
              <w:lastRenderedPageBreak/>
              <w:t>4</w:t>
            </w:r>
          </w:p>
        </w:tc>
        <w:tc>
          <w:tcPr>
            <w:tcW w:w="1644" w:type="dxa"/>
            <w:tcBorders>
              <w:top w:val="single" w:sz="4" w:space="0" w:color="auto"/>
            </w:tcBorders>
            <w:shd w:val="clear" w:color="auto" w:fill="auto"/>
            <w:noWrap/>
            <w:vAlign w:val="center"/>
            <w:hideMark/>
          </w:tcPr>
          <w:p w:rsidR="00690B70" w:rsidRPr="006962EE" w:rsidRDefault="00690B70" w:rsidP="00690B70">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玉溪大红山矿业有限公司</w:t>
            </w:r>
          </w:p>
        </w:tc>
        <w:tc>
          <w:tcPr>
            <w:tcW w:w="1644" w:type="dxa"/>
            <w:tcBorders>
              <w:top w:val="single" w:sz="4" w:space="0" w:color="auto"/>
            </w:tcBorders>
            <w:vAlign w:val="center"/>
          </w:tcPr>
          <w:p w:rsidR="00690B70" w:rsidRPr="006962EE" w:rsidRDefault="00080A63" w:rsidP="00690B70">
            <w:pPr>
              <w:widowControl/>
              <w:spacing w:line="240" w:lineRule="auto"/>
              <w:ind w:firstLineChars="0" w:firstLine="0"/>
              <w:jc w:val="left"/>
              <w:rPr>
                <w:rFonts w:eastAsiaTheme="minorEastAsia" w:hAnsiTheme="minorEastAsia" w:cstheme="minorHAnsi"/>
                <w:color w:val="000000"/>
                <w:kern w:val="0"/>
                <w:sz w:val="21"/>
                <w:szCs w:val="21"/>
              </w:rPr>
            </w:pPr>
            <w:r w:rsidRPr="00080A63">
              <w:rPr>
                <w:rFonts w:eastAsiaTheme="minorEastAsia" w:hAnsiTheme="minorEastAsia" w:cstheme="minorHAnsi" w:hint="eastAsia"/>
                <w:color w:val="000000"/>
                <w:kern w:val="0"/>
                <w:sz w:val="21"/>
                <w:szCs w:val="21"/>
              </w:rPr>
              <w:t>同受一方控制</w:t>
            </w:r>
          </w:p>
        </w:tc>
        <w:tc>
          <w:tcPr>
            <w:tcW w:w="1644" w:type="dxa"/>
            <w:tcBorders>
              <w:top w:val="single" w:sz="4" w:space="0" w:color="auto"/>
            </w:tcBorders>
            <w:shd w:val="clear" w:color="auto" w:fill="auto"/>
            <w:noWrap/>
            <w:vAlign w:val="center"/>
            <w:hideMark/>
          </w:tcPr>
          <w:p w:rsidR="00690B70" w:rsidRPr="006962EE" w:rsidRDefault="00690B70" w:rsidP="00CA7634">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材料备件、检修费、探伤费</w:t>
            </w:r>
          </w:p>
        </w:tc>
        <w:tc>
          <w:tcPr>
            <w:tcW w:w="1645" w:type="dxa"/>
            <w:shd w:val="clear" w:color="auto" w:fill="auto"/>
            <w:noWrap/>
            <w:vAlign w:val="center"/>
            <w:hideMark/>
          </w:tcPr>
          <w:p w:rsidR="00690B70" w:rsidRPr="006962EE" w:rsidRDefault="00690B70" w:rsidP="00690B70">
            <w:pPr>
              <w:widowControl/>
              <w:spacing w:line="240" w:lineRule="auto"/>
              <w:ind w:firstLineChars="0" w:firstLine="0"/>
              <w:jc w:val="righ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13,727.28</w:t>
            </w:r>
          </w:p>
        </w:tc>
      </w:tr>
      <w:tr w:rsidR="00690B70" w:rsidRPr="00DD7095" w:rsidTr="006563CB">
        <w:trPr>
          <w:trHeight w:val="280"/>
          <w:jc w:val="center"/>
        </w:trPr>
        <w:tc>
          <w:tcPr>
            <w:tcW w:w="824" w:type="dxa"/>
            <w:vAlign w:val="center"/>
          </w:tcPr>
          <w:p w:rsidR="00690B70" w:rsidRPr="0035132B" w:rsidRDefault="00690B70" w:rsidP="00777FAA">
            <w:pPr>
              <w:widowControl/>
              <w:spacing w:line="240" w:lineRule="auto"/>
              <w:ind w:firstLineChars="0" w:firstLine="0"/>
              <w:jc w:val="center"/>
              <w:rPr>
                <w:rFonts w:eastAsiaTheme="minorEastAsia" w:cstheme="minorHAnsi"/>
                <w:color w:val="000000"/>
                <w:kern w:val="0"/>
                <w:sz w:val="21"/>
                <w:szCs w:val="21"/>
              </w:rPr>
            </w:pPr>
          </w:p>
        </w:tc>
        <w:tc>
          <w:tcPr>
            <w:tcW w:w="1644" w:type="dxa"/>
            <w:shd w:val="clear" w:color="auto" w:fill="auto"/>
            <w:noWrap/>
            <w:vAlign w:val="center"/>
            <w:hideMark/>
          </w:tcPr>
          <w:p w:rsidR="00690B70" w:rsidRPr="0035132B" w:rsidRDefault="00690B70" w:rsidP="00690B70">
            <w:pPr>
              <w:widowControl/>
              <w:spacing w:line="240" w:lineRule="auto"/>
              <w:ind w:firstLineChars="0" w:firstLine="0"/>
              <w:jc w:val="left"/>
              <w:rPr>
                <w:rFonts w:eastAsiaTheme="minorEastAsia" w:hAnsiTheme="minorEastAsia" w:cstheme="minorHAnsi"/>
                <w:color w:val="000000"/>
                <w:kern w:val="0"/>
                <w:sz w:val="21"/>
                <w:szCs w:val="21"/>
              </w:rPr>
            </w:pPr>
            <w:r w:rsidRPr="0035132B">
              <w:rPr>
                <w:rFonts w:eastAsiaTheme="minorEastAsia" w:hAnsiTheme="minorEastAsia" w:cstheme="minorHAnsi" w:hint="eastAsia"/>
                <w:color w:val="000000"/>
                <w:kern w:val="0"/>
                <w:sz w:val="21"/>
                <w:szCs w:val="21"/>
              </w:rPr>
              <w:t>关联方小计</w:t>
            </w:r>
          </w:p>
        </w:tc>
        <w:tc>
          <w:tcPr>
            <w:tcW w:w="1644" w:type="dxa"/>
            <w:vAlign w:val="center"/>
          </w:tcPr>
          <w:p w:rsidR="00690B70" w:rsidRPr="006962EE" w:rsidRDefault="00690B70" w:rsidP="00690B70">
            <w:pPr>
              <w:widowControl/>
              <w:spacing w:line="240" w:lineRule="auto"/>
              <w:ind w:firstLineChars="0" w:firstLine="0"/>
              <w:jc w:val="left"/>
              <w:rPr>
                <w:rFonts w:eastAsiaTheme="minorEastAsia" w:hAnsiTheme="minorEastAsia" w:cstheme="minorHAnsi"/>
                <w:color w:val="000000"/>
                <w:kern w:val="0"/>
                <w:sz w:val="21"/>
                <w:szCs w:val="21"/>
              </w:rPr>
            </w:pPr>
          </w:p>
        </w:tc>
        <w:tc>
          <w:tcPr>
            <w:tcW w:w="1644" w:type="dxa"/>
            <w:shd w:val="clear" w:color="auto" w:fill="auto"/>
            <w:noWrap/>
            <w:vAlign w:val="center"/>
            <w:hideMark/>
          </w:tcPr>
          <w:p w:rsidR="00690B70" w:rsidRPr="006962EE" w:rsidRDefault="00690B70" w:rsidP="00CA7634">
            <w:pPr>
              <w:widowControl/>
              <w:spacing w:line="240" w:lineRule="auto"/>
              <w:ind w:firstLineChars="0" w:firstLine="0"/>
              <w:jc w:val="left"/>
              <w:rPr>
                <w:rFonts w:eastAsiaTheme="minorEastAsia" w:hAnsiTheme="minorEastAsia" w:cstheme="minorHAnsi"/>
                <w:color w:val="000000"/>
                <w:kern w:val="0"/>
                <w:sz w:val="21"/>
                <w:szCs w:val="21"/>
              </w:rPr>
            </w:pPr>
          </w:p>
        </w:tc>
        <w:tc>
          <w:tcPr>
            <w:tcW w:w="1645" w:type="dxa"/>
            <w:shd w:val="clear" w:color="auto" w:fill="auto"/>
            <w:noWrap/>
            <w:vAlign w:val="center"/>
            <w:hideMark/>
          </w:tcPr>
          <w:p w:rsidR="00690B70" w:rsidRPr="006962EE" w:rsidRDefault="00690B70" w:rsidP="00531D3B">
            <w:pPr>
              <w:widowControl/>
              <w:spacing w:line="240" w:lineRule="auto"/>
              <w:ind w:firstLineChars="0" w:firstLine="0"/>
              <w:jc w:val="righ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499,514.93</w:t>
            </w:r>
          </w:p>
        </w:tc>
      </w:tr>
      <w:tr w:rsidR="00690B70" w:rsidRPr="00DD7095" w:rsidTr="006563CB">
        <w:trPr>
          <w:trHeight w:val="280"/>
          <w:jc w:val="center"/>
        </w:trPr>
        <w:tc>
          <w:tcPr>
            <w:tcW w:w="824" w:type="dxa"/>
            <w:vAlign w:val="center"/>
          </w:tcPr>
          <w:p w:rsidR="00690B70" w:rsidRPr="00DD7095" w:rsidRDefault="00690B70" w:rsidP="00777FAA">
            <w:pPr>
              <w:widowControl/>
              <w:spacing w:line="240" w:lineRule="auto"/>
              <w:ind w:firstLineChars="0" w:firstLine="0"/>
              <w:jc w:val="center"/>
              <w:rPr>
                <w:rFonts w:eastAsiaTheme="minorEastAsia" w:cstheme="minorHAnsi"/>
                <w:color w:val="000000"/>
                <w:kern w:val="0"/>
                <w:sz w:val="21"/>
                <w:szCs w:val="21"/>
              </w:rPr>
            </w:pPr>
            <w:r w:rsidRPr="00DD7095">
              <w:rPr>
                <w:rFonts w:eastAsiaTheme="minorEastAsia" w:cstheme="minorHAnsi"/>
                <w:color w:val="000000"/>
                <w:kern w:val="0"/>
                <w:sz w:val="21"/>
                <w:szCs w:val="21"/>
              </w:rPr>
              <w:t>5</w:t>
            </w:r>
          </w:p>
        </w:tc>
        <w:tc>
          <w:tcPr>
            <w:tcW w:w="1644" w:type="dxa"/>
            <w:shd w:val="clear" w:color="auto" w:fill="auto"/>
            <w:noWrap/>
            <w:vAlign w:val="center"/>
            <w:hideMark/>
          </w:tcPr>
          <w:p w:rsidR="00690B70" w:rsidRPr="006962EE" w:rsidRDefault="00690B70" w:rsidP="00690B70">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玉溪</w:t>
            </w:r>
            <w:proofErr w:type="gramStart"/>
            <w:r w:rsidRPr="006962EE">
              <w:rPr>
                <w:rFonts w:eastAsiaTheme="minorEastAsia" w:hAnsiTheme="minorEastAsia" w:cstheme="minorHAnsi" w:hint="eastAsia"/>
                <w:color w:val="000000"/>
                <w:kern w:val="0"/>
                <w:sz w:val="21"/>
                <w:szCs w:val="21"/>
              </w:rPr>
              <w:t>忠翔贸易</w:t>
            </w:r>
            <w:proofErr w:type="gramEnd"/>
            <w:r w:rsidRPr="006962EE">
              <w:rPr>
                <w:rFonts w:eastAsiaTheme="minorEastAsia" w:hAnsiTheme="minorEastAsia" w:cstheme="minorHAnsi" w:hint="eastAsia"/>
                <w:color w:val="000000"/>
                <w:kern w:val="0"/>
                <w:sz w:val="21"/>
                <w:szCs w:val="21"/>
              </w:rPr>
              <w:t>有限公司</w:t>
            </w:r>
          </w:p>
        </w:tc>
        <w:tc>
          <w:tcPr>
            <w:tcW w:w="1644" w:type="dxa"/>
            <w:vAlign w:val="center"/>
          </w:tcPr>
          <w:p w:rsidR="00690B70" w:rsidRPr="006962EE" w:rsidRDefault="0035132B" w:rsidP="00690B70">
            <w:pPr>
              <w:widowControl/>
              <w:spacing w:line="240" w:lineRule="auto"/>
              <w:ind w:firstLineChars="0" w:firstLine="0"/>
              <w:jc w:val="left"/>
              <w:rPr>
                <w:rFonts w:eastAsiaTheme="minorEastAsia" w:hAnsiTheme="minorEastAsia" w:cstheme="minorHAnsi"/>
                <w:color w:val="000000"/>
                <w:kern w:val="0"/>
                <w:sz w:val="21"/>
                <w:szCs w:val="21"/>
              </w:rPr>
            </w:pPr>
            <w:r>
              <w:rPr>
                <w:rFonts w:eastAsiaTheme="minorEastAsia" w:hAnsiTheme="minorEastAsia" w:cstheme="minorHAnsi" w:hint="eastAsia"/>
                <w:color w:val="000000"/>
                <w:kern w:val="0"/>
                <w:sz w:val="21"/>
                <w:szCs w:val="21"/>
              </w:rPr>
              <w:t>非关联方</w:t>
            </w:r>
          </w:p>
        </w:tc>
        <w:tc>
          <w:tcPr>
            <w:tcW w:w="1644" w:type="dxa"/>
            <w:shd w:val="clear" w:color="auto" w:fill="auto"/>
            <w:noWrap/>
            <w:vAlign w:val="center"/>
            <w:hideMark/>
          </w:tcPr>
          <w:p w:rsidR="00690B70" w:rsidRPr="006962EE" w:rsidRDefault="00690B70" w:rsidP="00CA7634">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焦炭</w:t>
            </w:r>
          </w:p>
        </w:tc>
        <w:tc>
          <w:tcPr>
            <w:tcW w:w="1645" w:type="dxa"/>
            <w:shd w:val="clear" w:color="auto" w:fill="auto"/>
            <w:noWrap/>
            <w:vAlign w:val="center"/>
            <w:hideMark/>
          </w:tcPr>
          <w:p w:rsidR="00690B70" w:rsidRPr="006962EE" w:rsidRDefault="00690B70" w:rsidP="00767BF7">
            <w:pPr>
              <w:widowControl/>
              <w:spacing w:line="240" w:lineRule="auto"/>
              <w:ind w:firstLineChars="0" w:firstLine="0"/>
              <w:jc w:val="righ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8,786.64</w:t>
            </w:r>
          </w:p>
        </w:tc>
      </w:tr>
      <w:tr w:rsidR="00690B70" w:rsidRPr="00DD7095" w:rsidTr="006563CB">
        <w:trPr>
          <w:trHeight w:val="280"/>
          <w:jc w:val="center"/>
        </w:trPr>
        <w:tc>
          <w:tcPr>
            <w:tcW w:w="824" w:type="dxa"/>
            <w:vAlign w:val="center"/>
          </w:tcPr>
          <w:p w:rsidR="00690B70" w:rsidRPr="00DD7095" w:rsidRDefault="00690B70" w:rsidP="00777FAA">
            <w:pPr>
              <w:widowControl/>
              <w:spacing w:line="240" w:lineRule="auto"/>
              <w:ind w:firstLineChars="0" w:firstLine="0"/>
              <w:jc w:val="center"/>
              <w:rPr>
                <w:rFonts w:eastAsiaTheme="minorEastAsia" w:cstheme="minorHAnsi"/>
                <w:color w:val="000000"/>
                <w:kern w:val="0"/>
                <w:sz w:val="21"/>
                <w:szCs w:val="21"/>
              </w:rPr>
            </w:pPr>
          </w:p>
        </w:tc>
        <w:tc>
          <w:tcPr>
            <w:tcW w:w="1644" w:type="dxa"/>
            <w:shd w:val="clear" w:color="auto" w:fill="auto"/>
            <w:noWrap/>
            <w:vAlign w:val="center"/>
            <w:hideMark/>
          </w:tcPr>
          <w:p w:rsidR="00690B70" w:rsidRPr="006962EE" w:rsidRDefault="00690B70" w:rsidP="00690B70">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非关联方小计</w:t>
            </w:r>
          </w:p>
        </w:tc>
        <w:tc>
          <w:tcPr>
            <w:tcW w:w="1644" w:type="dxa"/>
            <w:vAlign w:val="center"/>
          </w:tcPr>
          <w:p w:rsidR="00690B70" w:rsidRPr="006962EE" w:rsidRDefault="00690B70" w:rsidP="00777FAA">
            <w:pPr>
              <w:widowControl/>
              <w:spacing w:line="240" w:lineRule="auto"/>
              <w:ind w:firstLineChars="0" w:firstLine="0"/>
              <w:jc w:val="center"/>
              <w:rPr>
                <w:rFonts w:eastAsiaTheme="minorEastAsia" w:hAnsiTheme="minorEastAsia" w:cstheme="minorHAnsi"/>
                <w:color w:val="000000"/>
                <w:kern w:val="0"/>
                <w:sz w:val="21"/>
                <w:szCs w:val="21"/>
              </w:rPr>
            </w:pPr>
          </w:p>
        </w:tc>
        <w:tc>
          <w:tcPr>
            <w:tcW w:w="1644" w:type="dxa"/>
            <w:shd w:val="clear" w:color="auto" w:fill="auto"/>
            <w:noWrap/>
            <w:vAlign w:val="center"/>
            <w:hideMark/>
          </w:tcPr>
          <w:p w:rsidR="00690B70" w:rsidRPr="006962EE" w:rsidRDefault="00690B70" w:rsidP="00777FAA">
            <w:pPr>
              <w:widowControl/>
              <w:spacing w:line="240" w:lineRule="auto"/>
              <w:ind w:firstLineChars="0" w:firstLine="0"/>
              <w:jc w:val="center"/>
              <w:rPr>
                <w:rFonts w:eastAsiaTheme="minorEastAsia" w:hAnsiTheme="minorEastAsia" w:cstheme="minorHAnsi"/>
                <w:color w:val="000000"/>
                <w:kern w:val="0"/>
                <w:sz w:val="21"/>
                <w:szCs w:val="21"/>
              </w:rPr>
            </w:pPr>
          </w:p>
        </w:tc>
        <w:tc>
          <w:tcPr>
            <w:tcW w:w="1645" w:type="dxa"/>
            <w:shd w:val="clear" w:color="auto" w:fill="auto"/>
            <w:noWrap/>
            <w:vAlign w:val="center"/>
            <w:hideMark/>
          </w:tcPr>
          <w:p w:rsidR="00690B70" w:rsidRPr="006962EE" w:rsidRDefault="00690B70" w:rsidP="00767BF7">
            <w:pPr>
              <w:widowControl/>
              <w:spacing w:line="240" w:lineRule="auto"/>
              <w:ind w:firstLineChars="0" w:firstLine="0"/>
              <w:jc w:val="righ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8,786.64</w:t>
            </w:r>
          </w:p>
        </w:tc>
      </w:tr>
      <w:tr w:rsidR="00690B70" w:rsidRPr="00DD7095" w:rsidTr="006563CB">
        <w:trPr>
          <w:trHeight w:val="280"/>
          <w:jc w:val="center"/>
        </w:trPr>
        <w:tc>
          <w:tcPr>
            <w:tcW w:w="824" w:type="dxa"/>
            <w:vAlign w:val="center"/>
          </w:tcPr>
          <w:p w:rsidR="00690B70" w:rsidRPr="00DD7095" w:rsidRDefault="00690B70" w:rsidP="00777FAA">
            <w:pPr>
              <w:widowControl/>
              <w:spacing w:line="240" w:lineRule="auto"/>
              <w:ind w:firstLineChars="0" w:firstLine="0"/>
              <w:jc w:val="center"/>
              <w:rPr>
                <w:rFonts w:eastAsiaTheme="minorEastAsia" w:cstheme="minorHAnsi"/>
                <w:color w:val="000000"/>
                <w:kern w:val="0"/>
                <w:sz w:val="21"/>
                <w:szCs w:val="21"/>
              </w:rPr>
            </w:pPr>
          </w:p>
        </w:tc>
        <w:tc>
          <w:tcPr>
            <w:tcW w:w="1644" w:type="dxa"/>
            <w:shd w:val="clear" w:color="auto" w:fill="auto"/>
            <w:noWrap/>
            <w:vAlign w:val="center"/>
            <w:hideMark/>
          </w:tcPr>
          <w:p w:rsidR="00690B70" w:rsidRPr="006962EE" w:rsidRDefault="00690B70" w:rsidP="00690B70">
            <w:pPr>
              <w:widowControl/>
              <w:spacing w:line="240" w:lineRule="auto"/>
              <w:ind w:firstLineChars="0" w:firstLine="0"/>
              <w:jc w:val="lef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合计</w:t>
            </w:r>
          </w:p>
        </w:tc>
        <w:tc>
          <w:tcPr>
            <w:tcW w:w="1644" w:type="dxa"/>
            <w:vAlign w:val="center"/>
          </w:tcPr>
          <w:p w:rsidR="00690B70" w:rsidRPr="006962EE" w:rsidRDefault="00690B70" w:rsidP="00777FAA">
            <w:pPr>
              <w:widowControl/>
              <w:spacing w:line="240" w:lineRule="auto"/>
              <w:ind w:firstLineChars="0" w:firstLine="0"/>
              <w:jc w:val="center"/>
              <w:rPr>
                <w:rFonts w:eastAsiaTheme="minorEastAsia" w:hAnsiTheme="minorEastAsia" w:cstheme="minorHAnsi"/>
                <w:color w:val="000000"/>
                <w:kern w:val="0"/>
                <w:sz w:val="21"/>
                <w:szCs w:val="21"/>
              </w:rPr>
            </w:pPr>
          </w:p>
        </w:tc>
        <w:tc>
          <w:tcPr>
            <w:tcW w:w="1644" w:type="dxa"/>
            <w:shd w:val="clear" w:color="auto" w:fill="auto"/>
            <w:noWrap/>
            <w:vAlign w:val="center"/>
            <w:hideMark/>
          </w:tcPr>
          <w:p w:rsidR="00690B70" w:rsidRPr="006962EE" w:rsidRDefault="00690B70" w:rsidP="00777FAA">
            <w:pPr>
              <w:widowControl/>
              <w:spacing w:line="240" w:lineRule="auto"/>
              <w:ind w:firstLineChars="0" w:firstLine="0"/>
              <w:jc w:val="center"/>
              <w:rPr>
                <w:rFonts w:eastAsiaTheme="minorEastAsia" w:hAnsiTheme="minorEastAsia" w:cstheme="minorHAnsi"/>
                <w:color w:val="000000"/>
                <w:kern w:val="0"/>
                <w:sz w:val="21"/>
                <w:szCs w:val="21"/>
              </w:rPr>
            </w:pPr>
          </w:p>
        </w:tc>
        <w:tc>
          <w:tcPr>
            <w:tcW w:w="1645" w:type="dxa"/>
            <w:shd w:val="clear" w:color="auto" w:fill="auto"/>
            <w:noWrap/>
            <w:vAlign w:val="center"/>
            <w:hideMark/>
          </w:tcPr>
          <w:p w:rsidR="00690B70" w:rsidRPr="006962EE" w:rsidRDefault="00690B70" w:rsidP="00531D3B">
            <w:pPr>
              <w:widowControl/>
              <w:spacing w:line="240" w:lineRule="auto"/>
              <w:ind w:firstLineChars="0" w:firstLine="0"/>
              <w:jc w:val="right"/>
              <w:rPr>
                <w:rFonts w:eastAsiaTheme="minorEastAsia" w:hAnsiTheme="minorEastAsia" w:cstheme="minorHAnsi"/>
                <w:color w:val="000000"/>
                <w:kern w:val="0"/>
                <w:sz w:val="21"/>
                <w:szCs w:val="21"/>
              </w:rPr>
            </w:pPr>
            <w:r w:rsidRPr="006962EE">
              <w:rPr>
                <w:rFonts w:eastAsiaTheme="minorEastAsia" w:hAnsiTheme="minorEastAsia" w:cstheme="minorHAnsi" w:hint="eastAsia"/>
                <w:color w:val="000000"/>
                <w:kern w:val="0"/>
                <w:sz w:val="21"/>
                <w:szCs w:val="21"/>
              </w:rPr>
              <w:t>508,301.57</w:t>
            </w:r>
          </w:p>
        </w:tc>
      </w:tr>
    </w:tbl>
    <w:p w:rsidR="00690B70" w:rsidRPr="00DD7095" w:rsidRDefault="00690B70" w:rsidP="00A06D40">
      <w:pPr>
        <w:ind w:firstLine="480"/>
        <w:jc w:val="center"/>
        <w:rPr>
          <w:rFonts w:ascii="宋体" w:hAnsi="宋体" w:cs="宋体"/>
          <w:color w:val="000000"/>
          <w:kern w:val="0"/>
        </w:rPr>
      </w:pPr>
    </w:p>
    <w:p w:rsidR="00A06D40" w:rsidRPr="00A06D40" w:rsidRDefault="00A06D40" w:rsidP="005A1998">
      <w:pPr>
        <w:ind w:firstLine="480"/>
        <w:rPr>
          <w:kern w:val="0"/>
        </w:rPr>
      </w:pPr>
    </w:p>
    <w:p w:rsidR="005A1998" w:rsidRDefault="005A1998" w:rsidP="005A1998">
      <w:pPr>
        <w:ind w:firstLine="482"/>
        <w:rPr>
          <w:rFonts w:ascii="宋体" w:hAnsi="宋体" w:cs="宋体"/>
          <w:b/>
          <w:color w:val="000000"/>
          <w:kern w:val="0"/>
        </w:rPr>
      </w:pPr>
      <w:r w:rsidRPr="005A1998">
        <w:rPr>
          <w:rFonts w:ascii="宋体" w:hAnsi="宋体" w:cs="宋体" w:hint="eastAsia"/>
          <w:b/>
          <w:color w:val="000000"/>
          <w:kern w:val="0"/>
        </w:rPr>
        <w:t>（2）结合可比非关联交易的销售价格情况，说明与前五大客户中关联交易价格的公允性；</w:t>
      </w:r>
      <w:r w:rsidR="00775702">
        <w:rPr>
          <w:rFonts w:ascii="宋体" w:hAnsi="宋体" w:cs="宋体"/>
          <w:b/>
          <w:color w:val="000000"/>
          <w:kern w:val="0"/>
        </w:rPr>
        <w:t xml:space="preserve"> </w:t>
      </w:r>
    </w:p>
    <w:p w:rsidR="006970F1" w:rsidRPr="005E1A79" w:rsidRDefault="00973A0B" w:rsidP="006970F1">
      <w:pPr>
        <w:ind w:firstLine="480"/>
        <w:jc w:val="left"/>
        <w:rPr>
          <w:kern w:val="0"/>
        </w:rPr>
      </w:pPr>
      <w:r>
        <w:rPr>
          <w:rFonts w:hint="eastAsia"/>
          <w:kern w:val="0"/>
        </w:rPr>
        <w:t>公司</w:t>
      </w:r>
      <w:r w:rsidR="00A06D40">
        <w:rPr>
          <w:rFonts w:hint="eastAsia"/>
          <w:kern w:val="0"/>
        </w:rPr>
        <w:t>焦炭产品</w:t>
      </w:r>
      <w:r w:rsidR="00775702">
        <w:rPr>
          <w:rFonts w:hint="eastAsia"/>
          <w:kern w:val="0"/>
        </w:rPr>
        <w:t>主要</w:t>
      </w:r>
      <w:r w:rsidR="00A06D40">
        <w:rPr>
          <w:rFonts w:hint="eastAsia"/>
          <w:kern w:val="0"/>
        </w:rPr>
        <w:t>客户分别为</w:t>
      </w:r>
      <w:r w:rsidR="00446D9C" w:rsidRPr="00446D9C">
        <w:rPr>
          <w:rFonts w:hint="eastAsia"/>
          <w:kern w:val="0"/>
        </w:rPr>
        <w:t>武钢集团昆明钢铁股份有限公司</w:t>
      </w:r>
      <w:r w:rsidR="00A06D40">
        <w:rPr>
          <w:rFonts w:hint="eastAsia"/>
          <w:kern w:val="0"/>
        </w:rPr>
        <w:t>（以下简称“武昆股份”）及其下属子公司</w:t>
      </w:r>
      <w:r w:rsidR="00446D9C" w:rsidRPr="00446D9C">
        <w:rPr>
          <w:rFonts w:hint="eastAsia"/>
          <w:kern w:val="0"/>
        </w:rPr>
        <w:t>红河钢铁有限公司</w:t>
      </w:r>
      <w:r w:rsidR="007F6CD7">
        <w:rPr>
          <w:rFonts w:hint="eastAsia"/>
          <w:kern w:val="0"/>
        </w:rPr>
        <w:t>（以下简称“红钢公司”）</w:t>
      </w:r>
      <w:r w:rsidR="00446D9C" w:rsidRPr="00446D9C">
        <w:rPr>
          <w:rFonts w:hint="eastAsia"/>
          <w:kern w:val="0"/>
        </w:rPr>
        <w:t>、玉溪新兴钢铁有限公司</w:t>
      </w:r>
      <w:r w:rsidR="007F6CD7">
        <w:rPr>
          <w:rFonts w:hint="eastAsia"/>
          <w:kern w:val="0"/>
        </w:rPr>
        <w:t>（以下简称“玉钢公司”）</w:t>
      </w:r>
      <w:r w:rsidR="00A06D40">
        <w:rPr>
          <w:rFonts w:hint="eastAsia"/>
          <w:kern w:val="0"/>
        </w:rPr>
        <w:t>，</w:t>
      </w:r>
      <w:r w:rsidR="00446D9C" w:rsidRPr="00446D9C">
        <w:rPr>
          <w:rFonts w:hint="eastAsia"/>
          <w:kern w:val="0"/>
        </w:rPr>
        <w:t>均为</w:t>
      </w:r>
      <w:r w:rsidR="00A06D40">
        <w:rPr>
          <w:rFonts w:hint="eastAsia"/>
          <w:kern w:val="0"/>
        </w:rPr>
        <w:t>公司</w:t>
      </w:r>
      <w:r w:rsidR="00446D9C" w:rsidRPr="00446D9C">
        <w:rPr>
          <w:rFonts w:hint="eastAsia"/>
          <w:kern w:val="0"/>
        </w:rPr>
        <w:t>关联方</w:t>
      </w:r>
      <w:r w:rsidR="00CD7598">
        <w:rPr>
          <w:rFonts w:hint="eastAsia"/>
          <w:kern w:val="0"/>
        </w:rPr>
        <w:t>。</w:t>
      </w:r>
    </w:p>
    <w:p w:rsidR="006970F1" w:rsidRPr="006970F1" w:rsidRDefault="006970F1" w:rsidP="00690B70">
      <w:pPr>
        <w:ind w:firstLine="480"/>
        <w:jc w:val="left"/>
        <w:rPr>
          <w:kern w:val="0"/>
        </w:rPr>
      </w:pPr>
      <w:r w:rsidRPr="00264591">
        <w:rPr>
          <w:rFonts w:ascii="宋体" w:hAnsi="宋体" w:hint="eastAsia"/>
        </w:rPr>
        <w:t>公司关联交易执行以下市场化定价原则：关联事项无可比的</w:t>
      </w:r>
      <w:proofErr w:type="gramStart"/>
      <w:r w:rsidRPr="00264591">
        <w:rPr>
          <w:rFonts w:ascii="宋体" w:hAnsi="宋体" w:hint="eastAsia"/>
        </w:rPr>
        <w:t>独立第三</w:t>
      </w:r>
      <w:proofErr w:type="gramEnd"/>
      <w:r w:rsidRPr="00264591">
        <w:rPr>
          <w:rFonts w:ascii="宋体" w:hAnsi="宋体" w:hint="eastAsia"/>
        </w:rPr>
        <w:t>方市场价格的，交易定价应参考关联方与独立于关联方的第三方发生非关联交易价格确定。</w:t>
      </w:r>
      <w:r w:rsidRPr="006970F1">
        <w:rPr>
          <w:rFonts w:ascii="宋体" w:hAnsi="宋体" w:hint="eastAsia"/>
        </w:rPr>
        <w:t>依据此原则，公司与</w:t>
      </w:r>
      <w:proofErr w:type="gramStart"/>
      <w:r w:rsidRPr="006970F1">
        <w:rPr>
          <w:rFonts w:ascii="宋体" w:hAnsi="宋体" w:hint="eastAsia"/>
        </w:rPr>
        <w:t>武昆股份</w:t>
      </w:r>
      <w:proofErr w:type="gramEnd"/>
      <w:r w:rsidR="0037753A">
        <w:rPr>
          <w:rFonts w:ascii="宋体" w:hAnsi="宋体" w:hint="eastAsia"/>
        </w:rPr>
        <w:t>及其</w:t>
      </w:r>
      <w:r w:rsidR="00757D0E">
        <w:rPr>
          <w:rFonts w:ascii="宋体" w:hAnsi="宋体" w:hint="eastAsia"/>
        </w:rPr>
        <w:t>子公司</w:t>
      </w:r>
      <w:r w:rsidR="003C5F07">
        <w:rPr>
          <w:rFonts w:ascii="宋体" w:hAnsi="宋体" w:hint="eastAsia"/>
        </w:rPr>
        <w:t>的</w:t>
      </w:r>
      <w:r w:rsidRPr="006970F1">
        <w:rPr>
          <w:rFonts w:ascii="宋体" w:hAnsi="宋体" w:hint="eastAsia"/>
        </w:rPr>
        <w:t>交易定价以市场价格为基础，同质同价，充分体现交易价格的公允性。</w:t>
      </w:r>
    </w:p>
    <w:p w:rsidR="00412CF7" w:rsidRDefault="0034155D" w:rsidP="00446D9C">
      <w:pPr>
        <w:ind w:firstLine="480"/>
        <w:rPr>
          <w:kern w:val="0"/>
        </w:rPr>
      </w:pPr>
      <w:proofErr w:type="gramStart"/>
      <w:r>
        <w:rPr>
          <w:rFonts w:hint="eastAsia"/>
          <w:kern w:val="0"/>
        </w:rPr>
        <w:t>武昆股份</w:t>
      </w:r>
      <w:proofErr w:type="gramEnd"/>
      <w:r w:rsidR="00446D9C" w:rsidRPr="00446D9C">
        <w:rPr>
          <w:rFonts w:hint="eastAsia"/>
          <w:kern w:val="0"/>
        </w:rPr>
        <w:t>是云南省内钢铁行业的龙头企业，通过多年的合作，双方建立了长期稳定的战略合作关系。</w:t>
      </w:r>
      <w:proofErr w:type="gramStart"/>
      <w:r w:rsidR="00446D9C" w:rsidRPr="00446D9C">
        <w:rPr>
          <w:rFonts w:hint="eastAsia"/>
          <w:kern w:val="0"/>
        </w:rPr>
        <w:t>2021</w:t>
      </w:r>
      <w:r w:rsidR="00446D9C" w:rsidRPr="00446D9C">
        <w:rPr>
          <w:rFonts w:hint="eastAsia"/>
          <w:kern w:val="0"/>
        </w:rPr>
        <w:t>年云煤能源</w:t>
      </w:r>
      <w:proofErr w:type="gramEnd"/>
      <w:r w:rsidR="00446D9C" w:rsidRPr="00446D9C">
        <w:rPr>
          <w:rFonts w:hint="eastAsia"/>
          <w:kern w:val="0"/>
        </w:rPr>
        <w:t>销售</w:t>
      </w:r>
      <w:r w:rsidR="00CD7598">
        <w:rPr>
          <w:rFonts w:hint="eastAsia"/>
          <w:kern w:val="0"/>
        </w:rPr>
        <w:t>给</w:t>
      </w:r>
      <w:proofErr w:type="gramStart"/>
      <w:r>
        <w:rPr>
          <w:rFonts w:hint="eastAsia"/>
          <w:kern w:val="0"/>
        </w:rPr>
        <w:t>武昆股份</w:t>
      </w:r>
      <w:proofErr w:type="gramEnd"/>
      <w:r w:rsidR="00757D0E">
        <w:rPr>
          <w:rFonts w:hint="eastAsia"/>
          <w:kern w:val="0"/>
        </w:rPr>
        <w:t>及其子公司</w:t>
      </w:r>
      <w:r w:rsidR="00CD7598">
        <w:rPr>
          <w:rFonts w:hint="eastAsia"/>
          <w:kern w:val="0"/>
        </w:rPr>
        <w:t>的</w:t>
      </w:r>
      <w:r w:rsidR="00446D9C" w:rsidRPr="00446D9C">
        <w:rPr>
          <w:rFonts w:hint="eastAsia"/>
          <w:kern w:val="0"/>
        </w:rPr>
        <w:t>焦炭</w:t>
      </w:r>
      <w:r w:rsidR="00CD7598">
        <w:rPr>
          <w:rFonts w:hint="eastAsia"/>
          <w:kern w:val="0"/>
        </w:rPr>
        <w:t>占其</w:t>
      </w:r>
      <w:r w:rsidR="00446D9C" w:rsidRPr="00446D9C">
        <w:rPr>
          <w:rFonts w:hint="eastAsia"/>
          <w:kern w:val="0"/>
        </w:rPr>
        <w:t>采购量</w:t>
      </w:r>
      <w:r w:rsidR="00CD7598">
        <w:rPr>
          <w:rFonts w:hint="eastAsia"/>
          <w:kern w:val="0"/>
        </w:rPr>
        <w:t>的</w:t>
      </w:r>
      <w:r w:rsidR="00446D9C" w:rsidRPr="00446D9C">
        <w:rPr>
          <w:rFonts w:hint="eastAsia"/>
          <w:kern w:val="0"/>
        </w:rPr>
        <w:t>6</w:t>
      </w:r>
      <w:r w:rsidR="001E6C84">
        <w:rPr>
          <w:rFonts w:hint="eastAsia"/>
          <w:kern w:val="0"/>
        </w:rPr>
        <w:t>1.36</w:t>
      </w:r>
      <w:r w:rsidR="00446D9C" w:rsidRPr="00446D9C">
        <w:rPr>
          <w:rFonts w:hint="eastAsia"/>
          <w:kern w:val="0"/>
        </w:rPr>
        <w:t>%</w:t>
      </w:r>
      <w:r w:rsidR="00446D9C" w:rsidRPr="00446D9C">
        <w:rPr>
          <w:rFonts w:hint="eastAsia"/>
          <w:kern w:val="0"/>
        </w:rPr>
        <w:t>，</w:t>
      </w:r>
      <w:r w:rsidR="00CD7598">
        <w:rPr>
          <w:rFonts w:hint="eastAsia"/>
          <w:kern w:val="0"/>
        </w:rPr>
        <w:t>公司</w:t>
      </w:r>
      <w:r w:rsidR="00446D9C" w:rsidRPr="00446D9C">
        <w:rPr>
          <w:rFonts w:hint="eastAsia"/>
          <w:kern w:val="0"/>
        </w:rPr>
        <w:t>安宁分公司</w:t>
      </w:r>
      <w:r w:rsidR="00CD7598">
        <w:rPr>
          <w:rFonts w:hint="eastAsia"/>
          <w:kern w:val="0"/>
        </w:rPr>
        <w:t>（以下简称“安分公司”）</w:t>
      </w:r>
      <w:r w:rsidR="008A4EFC">
        <w:rPr>
          <w:rFonts w:hint="eastAsia"/>
          <w:kern w:val="0"/>
        </w:rPr>
        <w:t>生产的</w:t>
      </w:r>
      <w:r w:rsidR="00446D9C" w:rsidRPr="00446D9C">
        <w:rPr>
          <w:rFonts w:hint="eastAsia"/>
          <w:kern w:val="0"/>
        </w:rPr>
        <w:t>焦炭主要</w:t>
      </w:r>
      <w:r>
        <w:rPr>
          <w:rFonts w:hint="eastAsia"/>
          <w:kern w:val="0"/>
        </w:rPr>
        <w:t>销售</w:t>
      </w:r>
      <w:proofErr w:type="gramStart"/>
      <w:r>
        <w:rPr>
          <w:rFonts w:hint="eastAsia"/>
          <w:kern w:val="0"/>
        </w:rPr>
        <w:t>给武昆股份</w:t>
      </w:r>
      <w:proofErr w:type="gramEnd"/>
      <w:r w:rsidR="00446D9C" w:rsidRPr="00446D9C">
        <w:rPr>
          <w:rFonts w:hint="eastAsia"/>
          <w:kern w:val="0"/>
        </w:rPr>
        <w:t>，师宗煤焦化工有限公司</w:t>
      </w:r>
      <w:r w:rsidR="008A4EFC">
        <w:rPr>
          <w:rFonts w:hint="eastAsia"/>
          <w:kern w:val="0"/>
        </w:rPr>
        <w:t>（以下简称“师宗煤焦化”）生产的焦炭</w:t>
      </w:r>
      <w:r w:rsidR="00446D9C" w:rsidRPr="00446D9C">
        <w:rPr>
          <w:rFonts w:hint="eastAsia"/>
          <w:kern w:val="0"/>
        </w:rPr>
        <w:t>主要</w:t>
      </w:r>
      <w:r>
        <w:rPr>
          <w:rFonts w:hint="eastAsia"/>
          <w:kern w:val="0"/>
        </w:rPr>
        <w:t>销售给</w:t>
      </w:r>
      <w:r w:rsidR="005C4A65">
        <w:rPr>
          <w:rFonts w:hint="eastAsia"/>
          <w:kern w:val="0"/>
        </w:rPr>
        <w:t>红钢公司</w:t>
      </w:r>
      <w:proofErr w:type="gramStart"/>
      <w:r w:rsidR="00446D9C" w:rsidRPr="00446D9C">
        <w:rPr>
          <w:rFonts w:hint="eastAsia"/>
          <w:kern w:val="0"/>
        </w:rPr>
        <w:t>和</w:t>
      </w:r>
      <w:r w:rsidR="005C4A65">
        <w:rPr>
          <w:rFonts w:hint="eastAsia"/>
          <w:kern w:val="0"/>
        </w:rPr>
        <w:t>玉钢公司</w:t>
      </w:r>
      <w:proofErr w:type="gramEnd"/>
      <w:r w:rsidR="00446D9C" w:rsidRPr="00446D9C">
        <w:rPr>
          <w:rFonts w:hint="eastAsia"/>
          <w:kern w:val="0"/>
        </w:rPr>
        <w:t>，焦炭价格参照</w:t>
      </w:r>
      <w:r w:rsidR="00315C6C" w:rsidRPr="00315C6C">
        <w:rPr>
          <w:rFonts w:ascii="宋体" w:hAnsi="宋体" w:cs="宋体"/>
          <w:kern w:val="0"/>
          <w:szCs w:val="24"/>
        </w:rPr>
        <w:t>其他</w:t>
      </w:r>
      <w:r w:rsidR="00E41658">
        <w:rPr>
          <w:rFonts w:ascii="宋体" w:hAnsi="宋体" w:cs="宋体"/>
          <w:kern w:val="0"/>
          <w:szCs w:val="24"/>
        </w:rPr>
        <w:t>非关联</w:t>
      </w:r>
      <w:r w:rsidR="00315C6C" w:rsidRPr="00315C6C">
        <w:rPr>
          <w:rFonts w:ascii="宋体" w:hAnsi="宋体" w:cs="宋体"/>
          <w:kern w:val="0"/>
          <w:szCs w:val="24"/>
        </w:rPr>
        <w:t>供应商销售给</w:t>
      </w:r>
      <w:proofErr w:type="gramStart"/>
      <w:r w:rsidR="00315C6C" w:rsidRPr="00315C6C">
        <w:rPr>
          <w:rFonts w:ascii="宋体" w:hAnsi="宋体" w:cs="宋体"/>
          <w:kern w:val="0"/>
          <w:szCs w:val="24"/>
        </w:rPr>
        <w:t>武昆股份</w:t>
      </w:r>
      <w:proofErr w:type="gramEnd"/>
      <w:r w:rsidR="00775702">
        <w:rPr>
          <w:rFonts w:hint="eastAsia"/>
          <w:kern w:val="0"/>
        </w:rPr>
        <w:t>及其子公司</w:t>
      </w:r>
      <w:r w:rsidR="00315C6C" w:rsidRPr="00315C6C">
        <w:rPr>
          <w:rFonts w:ascii="宋体" w:hAnsi="宋体" w:cs="宋体"/>
          <w:kern w:val="0"/>
          <w:szCs w:val="24"/>
        </w:rPr>
        <w:t>相同质量焦炭的价格来确定</w:t>
      </w:r>
      <w:r w:rsidR="00315C6C">
        <w:rPr>
          <w:rFonts w:hint="eastAsia"/>
          <w:kern w:val="0"/>
        </w:rPr>
        <w:t>，</w:t>
      </w:r>
      <w:r w:rsidR="00412CF7">
        <w:rPr>
          <w:rFonts w:ascii="宋体" w:hAnsi="宋体" w:hint="eastAsia"/>
        </w:rPr>
        <w:t>再</w:t>
      </w:r>
      <w:r w:rsidR="00412CF7" w:rsidRPr="00412CF7">
        <w:rPr>
          <w:rFonts w:ascii="宋体" w:hAnsi="宋体" w:hint="eastAsia"/>
        </w:rPr>
        <w:t>根据公司供应焦炭的实际质量指标在基准价格基础上调整确定公司的焦炭结算价格</w:t>
      </w:r>
      <w:r w:rsidR="00412CF7">
        <w:rPr>
          <w:rFonts w:ascii="宋体" w:hAnsi="宋体" w:hint="eastAsia"/>
        </w:rPr>
        <w:t>。</w:t>
      </w:r>
    </w:p>
    <w:p w:rsidR="00446D9C" w:rsidRPr="00446D9C" w:rsidRDefault="0034155D" w:rsidP="00446D9C">
      <w:pPr>
        <w:ind w:firstLine="480"/>
        <w:rPr>
          <w:kern w:val="0"/>
        </w:rPr>
      </w:pPr>
      <w:proofErr w:type="gramStart"/>
      <w:r>
        <w:rPr>
          <w:rFonts w:hint="eastAsia"/>
          <w:kern w:val="0"/>
        </w:rPr>
        <w:t>2021</w:t>
      </w:r>
      <w:r>
        <w:rPr>
          <w:rFonts w:hint="eastAsia"/>
          <w:kern w:val="0"/>
        </w:rPr>
        <w:t>年武昆股份</w:t>
      </w:r>
      <w:proofErr w:type="gramEnd"/>
      <w:r w:rsidRPr="00446D9C">
        <w:rPr>
          <w:rFonts w:hint="eastAsia"/>
          <w:kern w:val="0"/>
        </w:rPr>
        <w:t>、红钢公司、</w:t>
      </w:r>
      <w:proofErr w:type="gramStart"/>
      <w:r w:rsidRPr="00446D9C">
        <w:rPr>
          <w:rFonts w:hint="eastAsia"/>
          <w:kern w:val="0"/>
        </w:rPr>
        <w:t>玉钢公司</w:t>
      </w:r>
      <w:proofErr w:type="gramEnd"/>
      <w:r w:rsidR="00E47781">
        <w:rPr>
          <w:rFonts w:hint="eastAsia"/>
          <w:kern w:val="0"/>
        </w:rPr>
        <w:t>对</w:t>
      </w:r>
      <w:r w:rsidRPr="00446D9C">
        <w:rPr>
          <w:rFonts w:hint="eastAsia"/>
          <w:kern w:val="0"/>
        </w:rPr>
        <w:t>外采</w:t>
      </w:r>
      <w:r w:rsidR="005E1A79">
        <w:rPr>
          <w:rFonts w:hint="eastAsia"/>
          <w:kern w:val="0"/>
        </w:rPr>
        <w:t>购</w:t>
      </w:r>
      <w:r w:rsidR="00CA7634">
        <w:rPr>
          <w:rFonts w:hint="eastAsia"/>
          <w:kern w:val="0"/>
        </w:rPr>
        <w:t>及</w:t>
      </w:r>
      <w:r w:rsidR="00E47781">
        <w:rPr>
          <w:rFonts w:hint="eastAsia"/>
          <w:kern w:val="0"/>
        </w:rPr>
        <w:t>购买</w:t>
      </w:r>
      <w:r w:rsidR="00CA7634">
        <w:rPr>
          <w:rFonts w:hint="eastAsia"/>
          <w:kern w:val="0"/>
        </w:rPr>
        <w:t>公司</w:t>
      </w:r>
      <w:r w:rsidRPr="00446D9C">
        <w:rPr>
          <w:rFonts w:hint="eastAsia"/>
          <w:kern w:val="0"/>
        </w:rPr>
        <w:t>的焦炭价格基本情况</w:t>
      </w:r>
      <w:r w:rsidR="008A4EFC" w:rsidRPr="00446D9C">
        <w:rPr>
          <w:rFonts w:hint="eastAsia"/>
          <w:kern w:val="0"/>
        </w:rPr>
        <w:t>统计</w:t>
      </w:r>
      <w:r>
        <w:rPr>
          <w:rFonts w:hint="eastAsia"/>
          <w:kern w:val="0"/>
        </w:rPr>
        <w:t>如下表所示：</w:t>
      </w:r>
    </w:p>
    <w:p w:rsidR="00525AC2" w:rsidRDefault="00525AC2" w:rsidP="00525AC2">
      <w:pPr>
        <w:widowControl/>
        <w:adjustRightInd/>
        <w:snapToGrid/>
        <w:spacing w:line="240" w:lineRule="auto"/>
        <w:ind w:firstLineChars="0" w:firstLine="442"/>
        <w:jc w:val="center"/>
        <w:rPr>
          <w:rFonts w:ascii="Calibri" w:hAnsi="Calibri" w:cs="Calibri"/>
          <w:b/>
          <w:bCs/>
          <w:color w:val="000000"/>
          <w:kern w:val="0"/>
          <w:sz w:val="22"/>
        </w:rPr>
      </w:pPr>
    </w:p>
    <w:p w:rsidR="00315C6C" w:rsidRDefault="00315C6C" w:rsidP="00525AC2">
      <w:pPr>
        <w:widowControl/>
        <w:adjustRightInd/>
        <w:snapToGrid/>
        <w:spacing w:line="240" w:lineRule="auto"/>
        <w:ind w:firstLineChars="0" w:firstLine="442"/>
        <w:jc w:val="center"/>
        <w:rPr>
          <w:rFonts w:ascii="Calibri" w:hAnsi="Calibri" w:cs="Calibri"/>
          <w:b/>
          <w:bCs/>
          <w:color w:val="000000"/>
          <w:kern w:val="0"/>
          <w:sz w:val="22"/>
        </w:rPr>
        <w:sectPr w:rsidR="00315C6C" w:rsidSect="009C5D8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tbl>
      <w:tblPr>
        <w:tblpPr w:leftFromText="180" w:rightFromText="180" w:vertAnchor="page" w:horzAnchor="margin" w:tblpY="3180"/>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54"/>
        <w:gridCol w:w="954"/>
        <w:gridCol w:w="954"/>
        <w:gridCol w:w="954"/>
        <w:gridCol w:w="954"/>
        <w:gridCol w:w="954"/>
        <w:gridCol w:w="954"/>
        <w:gridCol w:w="954"/>
        <w:gridCol w:w="954"/>
        <w:gridCol w:w="954"/>
        <w:gridCol w:w="954"/>
        <w:gridCol w:w="954"/>
      </w:tblGrid>
      <w:tr w:rsidR="00A3272B" w:rsidRPr="00525AC2" w:rsidTr="00A3272B">
        <w:trPr>
          <w:trHeight w:val="340"/>
        </w:trPr>
        <w:tc>
          <w:tcPr>
            <w:tcW w:w="2127" w:type="dxa"/>
            <w:shd w:val="clear" w:color="auto" w:fill="auto"/>
            <w:vAlign w:val="center"/>
            <w:hideMark/>
          </w:tcPr>
          <w:p w:rsidR="00A3272B" w:rsidRPr="00315C6C" w:rsidRDefault="00A3272B" w:rsidP="00A3272B">
            <w:pPr>
              <w:widowControl/>
              <w:spacing w:line="240" w:lineRule="auto"/>
              <w:ind w:firstLineChars="0" w:firstLine="0"/>
              <w:jc w:val="left"/>
              <w:rPr>
                <w:rFonts w:ascii="Calibri" w:hAnsi="Calibri" w:cs="Calibri"/>
                <w:b/>
                <w:bCs/>
                <w:color w:val="000000"/>
                <w:kern w:val="0"/>
                <w:sz w:val="22"/>
              </w:rPr>
            </w:pPr>
            <w:r w:rsidRPr="00525AC2">
              <w:rPr>
                <w:rFonts w:ascii="Calibri" w:hAnsi="Calibri" w:cs="Calibri"/>
                <w:b/>
                <w:bCs/>
                <w:color w:val="000000"/>
                <w:kern w:val="0"/>
                <w:sz w:val="22"/>
              </w:rPr>
              <w:lastRenderedPageBreak/>
              <w:t>2021</w:t>
            </w:r>
            <w:r w:rsidRPr="00525AC2">
              <w:rPr>
                <w:rFonts w:ascii="宋体" w:hAnsi="宋体" w:cs="Calibri" w:hint="eastAsia"/>
                <w:b/>
                <w:bCs/>
                <w:color w:val="000000"/>
                <w:kern w:val="0"/>
                <w:sz w:val="22"/>
              </w:rPr>
              <w:t>年</w:t>
            </w:r>
          </w:p>
        </w:tc>
        <w:tc>
          <w:tcPr>
            <w:tcW w:w="954" w:type="dxa"/>
            <w:shd w:val="clear" w:color="auto" w:fill="auto"/>
            <w:vAlign w:val="center"/>
            <w:hideMark/>
          </w:tcPr>
          <w:p w:rsidR="00A3272B" w:rsidRDefault="00A3272B" w:rsidP="00A3272B">
            <w:pPr>
              <w:widowControl/>
              <w:spacing w:line="240" w:lineRule="auto"/>
              <w:ind w:firstLineChars="0" w:firstLine="0"/>
              <w:jc w:val="center"/>
              <w:rPr>
                <w:rFonts w:ascii="宋体" w:hAnsi="宋体" w:cs="宋体"/>
                <w:color w:val="000000"/>
                <w:kern w:val="0"/>
                <w:sz w:val="20"/>
                <w:szCs w:val="20"/>
              </w:rPr>
            </w:pPr>
            <w:r w:rsidRPr="00CD7598">
              <w:rPr>
                <w:rFonts w:ascii="宋体" w:hAnsi="宋体" w:cs="宋体" w:hint="eastAsia"/>
                <w:color w:val="000000"/>
                <w:kern w:val="0"/>
                <w:sz w:val="20"/>
                <w:szCs w:val="20"/>
              </w:rPr>
              <w:t>安分</w:t>
            </w:r>
          </w:p>
          <w:p w:rsidR="00A3272B" w:rsidRPr="00CD7598" w:rsidRDefault="00A3272B" w:rsidP="00A3272B">
            <w:pPr>
              <w:widowControl/>
              <w:spacing w:line="240" w:lineRule="auto"/>
              <w:ind w:firstLineChars="0" w:firstLine="0"/>
              <w:jc w:val="center"/>
              <w:rPr>
                <w:rFonts w:ascii="宋体" w:hAnsi="宋体" w:cs="宋体"/>
                <w:color w:val="000000"/>
                <w:kern w:val="0"/>
                <w:sz w:val="20"/>
                <w:szCs w:val="20"/>
              </w:rPr>
            </w:pPr>
            <w:r w:rsidRPr="00CD7598">
              <w:rPr>
                <w:rFonts w:ascii="宋体" w:hAnsi="宋体" w:cs="宋体"/>
                <w:color w:val="000000"/>
                <w:kern w:val="0"/>
                <w:sz w:val="20"/>
                <w:szCs w:val="20"/>
              </w:rPr>
              <w:t>公司</w:t>
            </w:r>
          </w:p>
        </w:tc>
        <w:tc>
          <w:tcPr>
            <w:tcW w:w="954" w:type="dxa"/>
            <w:shd w:val="clear" w:color="auto" w:fill="auto"/>
            <w:vAlign w:val="center"/>
            <w:hideMark/>
          </w:tcPr>
          <w:p w:rsidR="00A3272B" w:rsidRPr="00525AC2" w:rsidRDefault="00A3272B" w:rsidP="00A3272B">
            <w:pPr>
              <w:widowControl/>
              <w:spacing w:line="240" w:lineRule="auto"/>
              <w:ind w:firstLineChars="0" w:firstLine="0"/>
              <w:jc w:val="center"/>
              <w:rPr>
                <w:rFonts w:ascii="Calibri" w:hAnsi="Calibri" w:cs="Calibri"/>
                <w:color w:val="000000"/>
                <w:kern w:val="0"/>
                <w:sz w:val="20"/>
                <w:szCs w:val="20"/>
              </w:rPr>
            </w:pPr>
            <w:r w:rsidRPr="00525AC2">
              <w:rPr>
                <w:rFonts w:ascii="Calibri" w:hAnsi="Calibri" w:cs="Calibri"/>
                <w:color w:val="000000"/>
                <w:kern w:val="0"/>
                <w:sz w:val="20"/>
                <w:szCs w:val="20"/>
              </w:rPr>
              <w:t>A</w:t>
            </w:r>
            <w:r w:rsidRPr="00525AC2">
              <w:rPr>
                <w:rFonts w:ascii="宋体" w:hAnsi="宋体" w:cs="Calibri" w:hint="eastAsia"/>
                <w:color w:val="000000"/>
                <w:kern w:val="0"/>
                <w:sz w:val="20"/>
                <w:szCs w:val="20"/>
              </w:rPr>
              <w:t>公司</w:t>
            </w:r>
          </w:p>
        </w:tc>
        <w:tc>
          <w:tcPr>
            <w:tcW w:w="954" w:type="dxa"/>
            <w:shd w:val="clear" w:color="auto" w:fill="auto"/>
            <w:vAlign w:val="center"/>
            <w:hideMark/>
          </w:tcPr>
          <w:p w:rsidR="00A3272B" w:rsidRPr="00525AC2" w:rsidRDefault="00A3272B" w:rsidP="00A3272B">
            <w:pPr>
              <w:widowControl/>
              <w:spacing w:line="240" w:lineRule="auto"/>
              <w:ind w:firstLineChars="0" w:firstLine="0"/>
              <w:jc w:val="center"/>
              <w:rPr>
                <w:rFonts w:ascii="Calibri" w:hAnsi="Calibri" w:cs="Calibri"/>
                <w:color w:val="000000"/>
                <w:kern w:val="0"/>
                <w:sz w:val="20"/>
                <w:szCs w:val="20"/>
              </w:rPr>
            </w:pPr>
            <w:r w:rsidRPr="00525AC2">
              <w:rPr>
                <w:rFonts w:ascii="Calibri" w:hAnsi="Calibri" w:cs="Calibri"/>
                <w:color w:val="000000"/>
                <w:kern w:val="0"/>
                <w:sz w:val="20"/>
                <w:szCs w:val="20"/>
              </w:rPr>
              <w:t>B</w:t>
            </w:r>
            <w:r w:rsidRPr="00525AC2">
              <w:rPr>
                <w:rFonts w:ascii="宋体" w:hAnsi="宋体" w:cs="Calibri" w:hint="eastAsia"/>
                <w:color w:val="000000"/>
                <w:kern w:val="0"/>
                <w:sz w:val="20"/>
                <w:szCs w:val="20"/>
              </w:rPr>
              <w:t>公司</w:t>
            </w:r>
          </w:p>
        </w:tc>
        <w:tc>
          <w:tcPr>
            <w:tcW w:w="954" w:type="dxa"/>
            <w:shd w:val="clear" w:color="auto" w:fill="auto"/>
            <w:vAlign w:val="center"/>
            <w:hideMark/>
          </w:tcPr>
          <w:p w:rsidR="00A3272B" w:rsidRPr="00525AC2" w:rsidRDefault="00A3272B" w:rsidP="00A3272B">
            <w:pPr>
              <w:widowControl/>
              <w:spacing w:line="240" w:lineRule="auto"/>
              <w:ind w:firstLineChars="0" w:firstLine="0"/>
              <w:jc w:val="center"/>
              <w:rPr>
                <w:rFonts w:ascii="Calibri" w:hAnsi="Calibri" w:cs="Calibri"/>
                <w:color w:val="000000"/>
                <w:kern w:val="0"/>
                <w:sz w:val="20"/>
                <w:szCs w:val="20"/>
              </w:rPr>
            </w:pPr>
            <w:r w:rsidRPr="00525AC2">
              <w:rPr>
                <w:rFonts w:ascii="Calibri" w:hAnsi="Calibri" w:cs="Calibri"/>
                <w:color w:val="000000"/>
                <w:kern w:val="0"/>
                <w:sz w:val="20"/>
                <w:szCs w:val="20"/>
              </w:rPr>
              <w:t>C</w:t>
            </w:r>
            <w:r w:rsidRPr="00525AC2">
              <w:rPr>
                <w:rFonts w:ascii="宋体" w:hAnsi="宋体" w:cs="Calibri" w:hint="eastAsia"/>
                <w:color w:val="000000"/>
                <w:kern w:val="0"/>
                <w:sz w:val="20"/>
                <w:szCs w:val="20"/>
              </w:rPr>
              <w:t>公司</w:t>
            </w:r>
          </w:p>
        </w:tc>
        <w:tc>
          <w:tcPr>
            <w:tcW w:w="954" w:type="dxa"/>
            <w:shd w:val="clear" w:color="auto" w:fill="auto"/>
            <w:vAlign w:val="center"/>
            <w:hideMark/>
          </w:tcPr>
          <w:p w:rsidR="00A3272B" w:rsidRPr="00525AC2" w:rsidRDefault="00A3272B" w:rsidP="00A3272B">
            <w:pPr>
              <w:widowControl/>
              <w:spacing w:line="240" w:lineRule="auto"/>
              <w:ind w:firstLineChars="0" w:firstLine="0"/>
              <w:jc w:val="center"/>
              <w:rPr>
                <w:rFonts w:ascii="Calibri" w:hAnsi="Calibri" w:cs="Calibri"/>
                <w:color w:val="000000"/>
                <w:kern w:val="0"/>
                <w:sz w:val="20"/>
                <w:szCs w:val="20"/>
              </w:rPr>
            </w:pPr>
            <w:r w:rsidRPr="00525AC2">
              <w:rPr>
                <w:rFonts w:ascii="Calibri" w:hAnsi="Calibri" w:cs="Calibri"/>
                <w:color w:val="000000"/>
                <w:kern w:val="0"/>
                <w:sz w:val="20"/>
                <w:szCs w:val="20"/>
              </w:rPr>
              <w:t>D</w:t>
            </w:r>
            <w:r w:rsidRPr="00525AC2">
              <w:rPr>
                <w:rFonts w:ascii="宋体" w:hAnsi="宋体" w:cs="Calibri" w:hint="eastAsia"/>
                <w:color w:val="000000"/>
                <w:kern w:val="0"/>
                <w:sz w:val="20"/>
                <w:szCs w:val="20"/>
              </w:rPr>
              <w:t>公司</w:t>
            </w:r>
          </w:p>
        </w:tc>
        <w:tc>
          <w:tcPr>
            <w:tcW w:w="954" w:type="dxa"/>
            <w:shd w:val="clear" w:color="auto" w:fill="auto"/>
            <w:vAlign w:val="center"/>
            <w:hideMark/>
          </w:tcPr>
          <w:p w:rsidR="00A3272B" w:rsidRPr="00525AC2" w:rsidRDefault="00A3272B" w:rsidP="00A3272B">
            <w:pPr>
              <w:widowControl/>
              <w:spacing w:line="240" w:lineRule="auto"/>
              <w:ind w:firstLineChars="0" w:firstLine="0"/>
              <w:jc w:val="center"/>
              <w:rPr>
                <w:rFonts w:ascii="Calibri" w:hAnsi="Calibri" w:cs="Calibri"/>
                <w:color w:val="000000"/>
                <w:kern w:val="0"/>
                <w:sz w:val="20"/>
                <w:szCs w:val="20"/>
              </w:rPr>
            </w:pPr>
            <w:r w:rsidRPr="00525AC2">
              <w:rPr>
                <w:rFonts w:ascii="Calibri" w:hAnsi="Calibri" w:cs="Calibri"/>
                <w:color w:val="000000"/>
                <w:kern w:val="0"/>
                <w:sz w:val="20"/>
                <w:szCs w:val="20"/>
              </w:rPr>
              <w:t>E</w:t>
            </w:r>
            <w:r w:rsidRPr="00525AC2">
              <w:rPr>
                <w:rFonts w:ascii="宋体" w:hAnsi="宋体" w:cs="Calibri" w:hint="eastAsia"/>
                <w:color w:val="000000"/>
                <w:kern w:val="0"/>
                <w:sz w:val="20"/>
                <w:szCs w:val="20"/>
              </w:rPr>
              <w:t>公司</w:t>
            </w:r>
          </w:p>
        </w:tc>
        <w:tc>
          <w:tcPr>
            <w:tcW w:w="954" w:type="dxa"/>
            <w:shd w:val="clear" w:color="auto" w:fill="auto"/>
            <w:vAlign w:val="center"/>
            <w:hideMark/>
          </w:tcPr>
          <w:p w:rsidR="00A3272B" w:rsidRPr="00525AC2" w:rsidRDefault="00A3272B" w:rsidP="00A3272B">
            <w:pPr>
              <w:widowControl/>
              <w:spacing w:line="240" w:lineRule="auto"/>
              <w:ind w:firstLineChars="0" w:firstLine="0"/>
              <w:jc w:val="center"/>
              <w:rPr>
                <w:rFonts w:ascii="Calibri" w:hAnsi="Calibri" w:cs="Calibri"/>
                <w:color w:val="000000"/>
                <w:kern w:val="0"/>
                <w:sz w:val="20"/>
                <w:szCs w:val="20"/>
              </w:rPr>
            </w:pPr>
            <w:r w:rsidRPr="00525AC2">
              <w:rPr>
                <w:rFonts w:ascii="Calibri" w:hAnsi="Calibri" w:cs="Calibri"/>
                <w:color w:val="000000"/>
                <w:kern w:val="0"/>
                <w:sz w:val="20"/>
                <w:szCs w:val="20"/>
              </w:rPr>
              <w:t>F</w:t>
            </w:r>
            <w:r w:rsidRPr="00525AC2">
              <w:rPr>
                <w:rFonts w:ascii="宋体" w:hAnsi="宋体" w:cs="Calibri" w:hint="eastAsia"/>
                <w:color w:val="000000"/>
                <w:kern w:val="0"/>
                <w:sz w:val="20"/>
                <w:szCs w:val="20"/>
              </w:rPr>
              <w:t>公司</w:t>
            </w:r>
          </w:p>
        </w:tc>
        <w:tc>
          <w:tcPr>
            <w:tcW w:w="954" w:type="dxa"/>
            <w:shd w:val="clear" w:color="auto" w:fill="auto"/>
            <w:vAlign w:val="center"/>
            <w:hideMark/>
          </w:tcPr>
          <w:p w:rsidR="00A3272B" w:rsidRPr="00525AC2" w:rsidRDefault="00A3272B" w:rsidP="00A3272B">
            <w:pPr>
              <w:widowControl/>
              <w:spacing w:line="240" w:lineRule="auto"/>
              <w:ind w:firstLineChars="0" w:firstLine="0"/>
              <w:jc w:val="center"/>
              <w:rPr>
                <w:rFonts w:ascii="Calibri" w:hAnsi="Calibri" w:cs="Calibri"/>
                <w:color w:val="000000"/>
                <w:kern w:val="0"/>
                <w:sz w:val="20"/>
                <w:szCs w:val="20"/>
              </w:rPr>
            </w:pPr>
            <w:r w:rsidRPr="00525AC2">
              <w:rPr>
                <w:rFonts w:ascii="Calibri" w:hAnsi="Calibri" w:cs="Calibri"/>
                <w:color w:val="000000"/>
                <w:kern w:val="0"/>
                <w:sz w:val="20"/>
                <w:szCs w:val="20"/>
              </w:rPr>
              <w:t>G</w:t>
            </w:r>
            <w:r w:rsidRPr="00525AC2">
              <w:rPr>
                <w:rFonts w:ascii="宋体" w:hAnsi="宋体" w:cs="Calibri" w:hint="eastAsia"/>
                <w:color w:val="000000"/>
                <w:kern w:val="0"/>
                <w:sz w:val="20"/>
                <w:szCs w:val="20"/>
              </w:rPr>
              <w:t>公司</w:t>
            </w:r>
          </w:p>
        </w:tc>
        <w:tc>
          <w:tcPr>
            <w:tcW w:w="954" w:type="dxa"/>
            <w:shd w:val="clear" w:color="auto" w:fill="auto"/>
            <w:vAlign w:val="center"/>
            <w:hideMark/>
          </w:tcPr>
          <w:p w:rsidR="00A3272B" w:rsidRPr="00525AC2" w:rsidRDefault="00A3272B" w:rsidP="00A3272B">
            <w:pPr>
              <w:widowControl/>
              <w:spacing w:line="240" w:lineRule="auto"/>
              <w:ind w:firstLineChars="0" w:firstLine="0"/>
              <w:jc w:val="center"/>
              <w:rPr>
                <w:rFonts w:ascii="Calibri" w:hAnsi="Calibri" w:cs="Calibri"/>
                <w:color w:val="000000"/>
                <w:kern w:val="0"/>
                <w:sz w:val="20"/>
                <w:szCs w:val="20"/>
              </w:rPr>
            </w:pPr>
            <w:r w:rsidRPr="00525AC2">
              <w:rPr>
                <w:rFonts w:ascii="Calibri" w:hAnsi="Calibri" w:cs="Calibri"/>
                <w:color w:val="000000"/>
                <w:kern w:val="0"/>
                <w:sz w:val="20"/>
                <w:szCs w:val="20"/>
              </w:rPr>
              <w:t>H</w:t>
            </w:r>
            <w:r w:rsidRPr="00525AC2">
              <w:rPr>
                <w:rFonts w:ascii="宋体" w:hAnsi="宋体" w:cs="Calibri" w:hint="eastAsia"/>
                <w:color w:val="000000"/>
                <w:kern w:val="0"/>
                <w:sz w:val="20"/>
                <w:szCs w:val="20"/>
              </w:rPr>
              <w:t>公司</w:t>
            </w:r>
          </w:p>
        </w:tc>
        <w:tc>
          <w:tcPr>
            <w:tcW w:w="954" w:type="dxa"/>
            <w:shd w:val="clear" w:color="auto" w:fill="auto"/>
            <w:vAlign w:val="center"/>
            <w:hideMark/>
          </w:tcPr>
          <w:p w:rsidR="00A3272B" w:rsidRPr="00525AC2" w:rsidRDefault="00A3272B" w:rsidP="00A3272B">
            <w:pPr>
              <w:widowControl/>
              <w:spacing w:line="240" w:lineRule="auto"/>
              <w:ind w:firstLineChars="0" w:firstLine="0"/>
              <w:jc w:val="center"/>
              <w:rPr>
                <w:rFonts w:ascii="Calibri" w:hAnsi="Calibri" w:cs="Calibri"/>
                <w:color w:val="000000"/>
                <w:kern w:val="0"/>
                <w:sz w:val="20"/>
                <w:szCs w:val="20"/>
              </w:rPr>
            </w:pPr>
            <w:r w:rsidRPr="00525AC2">
              <w:rPr>
                <w:rFonts w:ascii="Calibri" w:hAnsi="Calibri" w:cs="Calibri"/>
                <w:color w:val="000000"/>
                <w:kern w:val="0"/>
                <w:sz w:val="20"/>
                <w:szCs w:val="20"/>
              </w:rPr>
              <w:t>I</w:t>
            </w:r>
            <w:r w:rsidRPr="00525AC2">
              <w:rPr>
                <w:rFonts w:ascii="宋体" w:hAnsi="宋体" w:cs="Calibri" w:hint="eastAsia"/>
                <w:color w:val="000000"/>
                <w:kern w:val="0"/>
                <w:sz w:val="20"/>
                <w:szCs w:val="20"/>
              </w:rPr>
              <w:t>公司</w:t>
            </w:r>
          </w:p>
        </w:tc>
        <w:tc>
          <w:tcPr>
            <w:tcW w:w="954" w:type="dxa"/>
            <w:shd w:val="clear" w:color="auto" w:fill="auto"/>
            <w:vAlign w:val="center"/>
            <w:hideMark/>
          </w:tcPr>
          <w:p w:rsidR="00A3272B" w:rsidRPr="00525AC2" w:rsidRDefault="00A3272B" w:rsidP="00A3272B">
            <w:pPr>
              <w:widowControl/>
              <w:spacing w:line="240" w:lineRule="auto"/>
              <w:ind w:firstLineChars="0" w:firstLine="0"/>
              <w:jc w:val="center"/>
              <w:rPr>
                <w:rFonts w:ascii="Calibri" w:hAnsi="Calibri" w:cs="Calibri"/>
                <w:color w:val="000000"/>
                <w:kern w:val="0"/>
                <w:sz w:val="20"/>
                <w:szCs w:val="20"/>
              </w:rPr>
            </w:pPr>
            <w:r w:rsidRPr="00525AC2">
              <w:rPr>
                <w:rFonts w:ascii="Calibri" w:hAnsi="Calibri" w:cs="Calibri"/>
                <w:color w:val="000000"/>
                <w:kern w:val="0"/>
                <w:sz w:val="20"/>
                <w:szCs w:val="20"/>
              </w:rPr>
              <w:t>J</w:t>
            </w:r>
            <w:r w:rsidRPr="00525AC2">
              <w:rPr>
                <w:rFonts w:ascii="宋体" w:hAnsi="宋体" w:cs="Calibri" w:hint="eastAsia"/>
                <w:color w:val="000000"/>
                <w:kern w:val="0"/>
                <w:sz w:val="20"/>
                <w:szCs w:val="20"/>
              </w:rPr>
              <w:t>公司</w:t>
            </w:r>
          </w:p>
        </w:tc>
        <w:tc>
          <w:tcPr>
            <w:tcW w:w="954" w:type="dxa"/>
            <w:shd w:val="clear" w:color="auto" w:fill="auto"/>
            <w:vAlign w:val="center"/>
            <w:hideMark/>
          </w:tcPr>
          <w:p w:rsidR="00A3272B" w:rsidRPr="00525AC2" w:rsidRDefault="00A3272B" w:rsidP="00A3272B">
            <w:pPr>
              <w:widowControl/>
              <w:spacing w:line="240" w:lineRule="auto"/>
              <w:ind w:firstLineChars="0" w:firstLine="0"/>
              <w:jc w:val="center"/>
              <w:rPr>
                <w:rFonts w:ascii="Calibri" w:hAnsi="Calibri" w:cs="Calibri"/>
                <w:color w:val="000000"/>
                <w:kern w:val="0"/>
                <w:sz w:val="20"/>
                <w:szCs w:val="20"/>
              </w:rPr>
            </w:pPr>
            <w:r w:rsidRPr="00525AC2">
              <w:rPr>
                <w:rFonts w:ascii="Calibri" w:hAnsi="Calibri" w:cs="Calibri"/>
                <w:color w:val="000000"/>
                <w:kern w:val="0"/>
                <w:sz w:val="20"/>
                <w:szCs w:val="20"/>
              </w:rPr>
              <w:t>K</w:t>
            </w:r>
            <w:r w:rsidRPr="00525AC2">
              <w:rPr>
                <w:rFonts w:ascii="宋体" w:hAnsi="宋体" w:cs="Calibri" w:hint="eastAsia"/>
                <w:color w:val="000000"/>
                <w:kern w:val="0"/>
                <w:sz w:val="20"/>
                <w:szCs w:val="20"/>
              </w:rPr>
              <w:t>公司</w:t>
            </w: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sidRPr="00525AC2">
              <w:rPr>
                <w:rFonts w:ascii="Calibri" w:hAnsi="Calibri" w:cs="Calibri"/>
                <w:kern w:val="0"/>
                <w:sz w:val="20"/>
                <w:szCs w:val="20"/>
              </w:rPr>
              <w:t>1</w:t>
            </w:r>
            <w:r w:rsidRPr="00525AC2">
              <w:rPr>
                <w:rFonts w:ascii="宋体" w:hAnsi="宋体" w:cs="Calibri" w:hint="eastAsia"/>
                <w:kern w:val="0"/>
                <w:sz w:val="20"/>
                <w:szCs w:val="20"/>
              </w:rPr>
              <w:t>月</w:t>
            </w:r>
            <w:r w:rsidRPr="00525AC2">
              <w:rPr>
                <w:rFonts w:ascii="Calibri" w:hAnsi="Calibri" w:cs="Calibri"/>
                <w:kern w:val="0"/>
                <w:sz w:val="20"/>
                <w:szCs w:val="20"/>
              </w:rPr>
              <w:t>1</w:t>
            </w:r>
            <w:r w:rsidRPr="00525AC2">
              <w:rPr>
                <w:rFonts w:ascii="宋体" w:hAnsi="宋体" w:cs="Calibri" w:hint="eastAsia"/>
                <w:kern w:val="0"/>
                <w:sz w:val="20"/>
                <w:szCs w:val="20"/>
              </w:rPr>
              <w:t>日</w:t>
            </w:r>
            <w:r w:rsidRPr="00525AC2">
              <w:rPr>
                <w:rFonts w:ascii="Calibri" w:hAnsi="Calibri" w:cs="Calibri"/>
                <w:kern w:val="0"/>
                <w:sz w:val="20"/>
                <w:szCs w:val="20"/>
              </w:rPr>
              <w:t>-1</w:t>
            </w:r>
            <w:r w:rsidRPr="00525AC2">
              <w:rPr>
                <w:rFonts w:ascii="宋体" w:hAnsi="宋体" w:cs="Calibri" w:hint="eastAsia"/>
                <w:kern w:val="0"/>
                <w:sz w:val="20"/>
                <w:szCs w:val="20"/>
              </w:rPr>
              <w:t>月</w:t>
            </w:r>
            <w:r w:rsidRPr="00525AC2">
              <w:rPr>
                <w:rFonts w:ascii="Calibri" w:hAnsi="Calibri" w:cs="Calibri"/>
                <w:kern w:val="0"/>
                <w:sz w:val="20"/>
                <w:szCs w:val="20"/>
              </w:rPr>
              <w:t>15</w:t>
            </w:r>
            <w:r w:rsidRPr="00525AC2">
              <w:rPr>
                <w:rFonts w:ascii="宋体" w:hAnsi="宋体"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2</w:t>
            </w:r>
            <w:r>
              <w:rPr>
                <w:rFonts w:ascii="Calibri" w:hAnsi="Calibri" w:cs="Calibri" w:hint="eastAsia"/>
                <w:kern w:val="0"/>
                <w:sz w:val="20"/>
                <w:szCs w:val="20"/>
              </w:rPr>
              <w:t>,</w:t>
            </w:r>
            <w:r w:rsidRPr="00525AC2">
              <w:rPr>
                <w:rFonts w:ascii="Calibri" w:hAnsi="Calibri" w:cs="Calibri"/>
                <w:kern w:val="0"/>
                <w:sz w:val="20"/>
                <w:szCs w:val="20"/>
              </w:rPr>
              <w:t xml:space="preserve">560.00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2,565.12 </w:t>
            </w:r>
          </w:p>
        </w:tc>
        <w:tc>
          <w:tcPr>
            <w:tcW w:w="954" w:type="dxa"/>
            <w:shd w:val="clear" w:color="auto" w:fill="auto"/>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　</w:t>
            </w:r>
          </w:p>
        </w:tc>
        <w:tc>
          <w:tcPr>
            <w:tcW w:w="954" w:type="dxa"/>
            <w:shd w:val="clear" w:color="auto" w:fill="auto"/>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2,565.12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　</w:t>
            </w: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sidRPr="00525AC2">
              <w:rPr>
                <w:rFonts w:ascii="Calibri" w:hAnsi="Calibri" w:cs="Calibri"/>
                <w:kern w:val="0"/>
                <w:sz w:val="20"/>
                <w:szCs w:val="20"/>
              </w:rPr>
              <w:t>1</w:t>
            </w:r>
            <w:r w:rsidRPr="00525AC2">
              <w:rPr>
                <w:rFonts w:ascii="宋体" w:hAnsi="宋体" w:cs="Calibri" w:hint="eastAsia"/>
                <w:kern w:val="0"/>
                <w:sz w:val="20"/>
                <w:szCs w:val="20"/>
              </w:rPr>
              <w:t>月</w:t>
            </w:r>
            <w:r w:rsidRPr="00525AC2">
              <w:rPr>
                <w:rFonts w:ascii="Calibri" w:hAnsi="Calibri" w:cs="Calibri"/>
                <w:kern w:val="0"/>
                <w:sz w:val="20"/>
                <w:szCs w:val="20"/>
              </w:rPr>
              <w:t>16</w:t>
            </w:r>
            <w:r w:rsidRPr="00525AC2">
              <w:rPr>
                <w:rFonts w:ascii="宋体" w:hAnsi="宋体" w:cs="Calibri" w:hint="eastAsia"/>
                <w:kern w:val="0"/>
                <w:sz w:val="20"/>
                <w:szCs w:val="20"/>
              </w:rPr>
              <w:t>日</w:t>
            </w:r>
            <w:r w:rsidRPr="00525AC2">
              <w:rPr>
                <w:rFonts w:ascii="Calibri" w:hAnsi="Calibri" w:cs="Calibri"/>
                <w:kern w:val="0"/>
                <w:sz w:val="20"/>
                <w:szCs w:val="20"/>
              </w:rPr>
              <w:t>-1</w:t>
            </w:r>
            <w:r w:rsidRPr="00525AC2">
              <w:rPr>
                <w:rFonts w:ascii="宋体" w:hAnsi="宋体" w:cs="Calibri" w:hint="eastAsia"/>
                <w:kern w:val="0"/>
                <w:sz w:val="20"/>
                <w:szCs w:val="20"/>
              </w:rPr>
              <w:t>月</w:t>
            </w:r>
            <w:r w:rsidRPr="00525AC2">
              <w:rPr>
                <w:rFonts w:ascii="Calibri" w:hAnsi="Calibri" w:cs="Calibri"/>
                <w:kern w:val="0"/>
                <w:sz w:val="20"/>
                <w:szCs w:val="20"/>
              </w:rPr>
              <w:t>31</w:t>
            </w:r>
            <w:r w:rsidRPr="00525AC2">
              <w:rPr>
                <w:rFonts w:ascii="宋体" w:hAnsi="宋体"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2</w:t>
            </w:r>
            <w:r>
              <w:rPr>
                <w:rFonts w:ascii="Calibri" w:hAnsi="Calibri" w:cs="Calibri" w:hint="eastAsia"/>
                <w:kern w:val="0"/>
                <w:sz w:val="20"/>
                <w:szCs w:val="20"/>
              </w:rPr>
              <w:t>,</w:t>
            </w:r>
            <w:r w:rsidRPr="00525AC2">
              <w:rPr>
                <w:rFonts w:ascii="Calibri" w:hAnsi="Calibri" w:cs="Calibri"/>
                <w:kern w:val="0"/>
                <w:sz w:val="20"/>
                <w:szCs w:val="20"/>
              </w:rPr>
              <w:t xml:space="preserve">730.00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2,735.46 </w:t>
            </w:r>
          </w:p>
        </w:tc>
        <w:tc>
          <w:tcPr>
            <w:tcW w:w="954" w:type="dxa"/>
            <w:shd w:val="clear" w:color="auto" w:fill="auto"/>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　</w:t>
            </w:r>
          </w:p>
        </w:tc>
        <w:tc>
          <w:tcPr>
            <w:tcW w:w="954" w:type="dxa"/>
            <w:shd w:val="clear" w:color="auto" w:fill="auto"/>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2,765.52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　</w:t>
            </w: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sidRPr="00525AC2">
              <w:rPr>
                <w:rFonts w:ascii="Calibri" w:hAnsi="Calibri" w:cs="Calibri"/>
                <w:kern w:val="0"/>
                <w:sz w:val="20"/>
                <w:szCs w:val="20"/>
              </w:rPr>
              <w:t>2</w:t>
            </w:r>
            <w:r w:rsidRPr="00525AC2">
              <w:rPr>
                <w:rFonts w:ascii="宋体" w:hAnsi="宋体" w:cs="Calibri" w:hint="eastAsia"/>
                <w:kern w:val="0"/>
                <w:sz w:val="20"/>
                <w:szCs w:val="20"/>
              </w:rPr>
              <w:t>月</w:t>
            </w:r>
            <w:r w:rsidRPr="00525AC2">
              <w:rPr>
                <w:rFonts w:ascii="Calibri" w:hAnsi="Calibri" w:cs="Calibri"/>
                <w:kern w:val="0"/>
                <w:sz w:val="20"/>
                <w:szCs w:val="20"/>
              </w:rPr>
              <w:t>1</w:t>
            </w:r>
            <w:r w:rsidRPr="00525AC2">
              <w:rPr>
                <w:rFonts w:ascii="宋体" w:hAnsi="宋体" w:cs="Calibri" w:hint="eastAsia"/>
                <w:kern w:val="0"/>
                <w:sz w:val="20"/>
                <w:szCs w:val="20"/>
              </w:rPr>
              <w:t>日</w:t>
            </w:r>
            <w:r w:rsidRPr="00525AC2">
              <w:rPr>
                <w:rFonts w:ascii="Calibri" w:hAnsi="Calibri" w:cs="Calibri"/>
                <w:kern w:val="0"/>
                <w:sz w:val="20"/>
                <w:szCs w:val="20"/>
              </w:rPr>
              <w:t>-2</w:t>
            </w:r>
            <w:r w:rsidRPr="00525AC2">
              <w:rPr>
                <w:rFonts w:ascii="宋体" w:hAnsi="宋体" w:cs="Calibri" w:hint="eastAsia"/>
                <w:kern w:val="0"/>
                <w:sz w:val="20"/>
                <w:szCs w:val="20"/>
              </w:rPr>
              <w:t>月</w:t>
            </w:r>
            <w:r w:rsidRPr="00525AC2">
              <w:rPr>
                <w:rFonts w:ascii="Calibri" w:hAnsi="Calibri" w:cs="Calibri"/>
                <w:kern w:val="0"/>
                <w:sz w:val="20"/>
                <w:szCs w:val="20"/>
              </w:rPr>
              <w:t>29</w:t>
            </w:r>
            <w:r w:rsidRPr="00525AC2">
              <w:rPr>
                <w:rFonts w:ascii="宋体" w:hAnsi="宋体"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2</w:t>
            </w:r>
            <w:r>
              <w:rPr>
                <w:rFonts w:ascii="Calibri" w:hAnsi="Calibri" w:cs="Calibri" w:hint="eastAsia"/>
                <w:kern w:val="0"/>
                <w:sz w:val="20"/>
                <w:szCs w:val="20"/>
              </w:rPr>
              <w:t>,</w:t>
            </w:r>
            <w:r w:rsidRPr="00525AC2">
              <w:rPr>
                <w:rFonts w:ascii="Calibri" w:hAnsi="Calibri" w:cs="Calibri"/>
                <w:kern w:val="0"/>
                <w:sz w:val="20"/>
                <w:szCs w:val="20"/>
              </w:rPr>
              <w:t xml:space="preserve">930.00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2,928.82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2,935.86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2,935.86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sidRPr="00525AC2">
              <w:rPr>
                <w:rFonts w:ascii="Calibri" w:hAnsi="Calibri" w:cs="Calibri"/>
                <w:kern w:val="0"/>
                <w:sz w:val="20"/>
                <w:szCs w:val="20"/>
              </w:rPr>
              <w:t>3</w:t>
            </w:r>
            <w:r w:rsidRPr="00525AC2">
              <w:rPr>
                <w:rFonts w:ascii="宋体" w:hAnsi="宋体" w:cs="Calibri" w:hint="eastAsia"/>
                <w:kern w:val="0"/>
                <w:sz w:val="20"/>
                <w:szCs w:val="20"/>
              </w:rPr>
              <w:t>月</w:t>
            </w:r>
            <w:r w:rsidRPr="00525AC2">
              <w:rPr>
                <w:rFonts w:ascii="Calibri" w:hAnsi="Calibri" w:cs="Calibri"/>
                <w:kern w:val="0"/>
                <w:sz w:val="20"/>
                <w:szCs w:val="20"/>
              </w:rPr>
              <w:t>1</w:t>
            </w:r>
            <w:r w:rsidRPr="00525AC2">
              <w:rPr>
                <w:rFonts w:ascii="宋体" w:hAnsi="宋体" w:cs="Calibri" w:hint="eastAsia"/>
                <w:kern w:val="0"/>
                <w:sz w:val="20"/>
                <w:szCs w:val="20"/>
              </w:rPr>
              <w:t>日</w:t>
            </w:r>
            <w:r w:rsidRPr="00525AC2">
              <w:rPr>
                <w:rFonts w:ascii="Calibri" w:hAnsi="Calibri" w:cs="Calibri"/>
                <w:kern w:val="0"/>
                <w:sz w:val="20"/>
                <w:szCs w:val="20"/>
              </w:rPr>
              <w:t>-3</w:t>
            </w:r>
            <w:r w:rsidRPr="00525AC2">
              <w:rPr>
                <w:rFonts w:ascii="宋体" w:hAnsi="宋体" w:cs="Calibri" w:hint="eastAsia"/>
                <w:kern w:val="0"/>
                <w:sz w:val="20"/>
                <w:szCs w:val="20"/>
              </w:rPr>
              <w:t>月</w:t>
            </w:r>
            <w:r w:rsidRPr="00525AC2">
              <w:rPr>
                <w:rFonts w:ascii="Calibri" w:hAnsi="Calibri" w:cs="Calibri"/>
                <w:kern w:val="0"/>
                <w:sz w:val="20"/>
                <w:szCs w:val="20"/>
              </w:rPr>
              <w:t>15</w:t>
            </w:r>
            <w:r w:rsidRPr="00525AC2">
              <w:rPr>
                <w:rFonts w:ascii="宋体" w:hAnsi="宋体"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2</w:t>
            </w:r>
            <w:r>
              <w:rPr>
                <w:rFonts w:ascii="Calibri" w:hAnsi="Calibri" w:cs="Calibri" w:hint="eastAsia"/>
                <w:kern w:val="0"/>
                <w:sz w:val="20"/>
                <w:szCs w:val="20"/>
              </w:rPr>
              <w:t>,</w:t>
            </w:r>
            <w:r w:rsidRPr="00525AC2">
              <w:rPr>
                <w:rFonts w:ascii="Calibri" w:hAnsi="Calibri" w:cs="Calibri"/>
                <w:kern w:val="0"/>
                <w:sz w:val="20"/>
                <w:szCs w:val="20"/>
              </w:rPr>
              <w:t xml:space="preserve">830.00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2,835.66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2,835.66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2,835.66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sidRPr="00525AC2">
              <w:rPr>
                <w:rFonts w:ascii="Calibri" w:hAnsi="Calibri" w:cs="Calibri"/>
                <w:kern w:val="0"/>
                <w:sz w:val="20"/>
                <w:szCs w:val="20"/>
              </w:rPr>
              <w:t>3</w:t>
            </w:r>
            <w:r w:rsidRPr="00525AC2">
              <w:rPr>
                <w:rFonts w:ascii="宋体" w:hAnsi="宋体" w:cs="Calibri" w:hint="eastAsia"/>
                <w:kern w:val="0"/>
                <w:sz w:val="20"/>
                <w:szCs w:val="20"/>
              </w:rPr>
              <w:t>月</w:t>
            </w:r>
            <w:r w:rsidRPr="00525AC2">
              <w:rPr>
                <w:rFonts w:ascii="Calibri" w:hAnsi="Calibri" w:cs="Calibri"/>
                <w:kern w:val="0"/>
                <w:sz w:val="20"/>
                <w:szCs w:val="20"/>
              </w:rPr>
              <w:t>16</w:t>
            </w:r>
            <w:r w:rsidRPr="00525AC2">
              <w:rPr>
                <w:rFonts w:ascii="宋体" w:hAnsi="宋体" w:cs="Calibri" w:hint="eastAsia"/>
                <w:kern w:val="0"/>
                <w:sz w:val="20"/>
                <w:szCs w:val="20"/>
              </w:rPr>
              <w:t>日</w:t>
            </w:r>
            <w:r w:rsidRPr="00525AC2">
              <w:rPr>
                <w:rFonts w:ascii="Calibri" w:hAnsi="Calibri" w:cs="Calibri"/>
                <w:kern w:val="0"/>
                <w:sz w:val="20"/>
                <w:szCs w:val="20"/>
              </w:rPr>
              <w:t>-3</w:t>
            </w:r>
            <w:r w:rsidRPr="00525AC2">
              <w:rPr>
                <w:rFonts w:ascii="宋体" w:hAnsi="宋体" w:cs="Calibri" w:hint="eastAsia"/>
                <w:kern w:val="0"/>
                <w:sz w:val="20"/>
                <w:szCs w:val="20"/>
              </w:rPr>
              <w:t>月</w:t>
            </w:r>
            <w:r w:rsidRPr="00525AC2">
              <w:rPr>
                <w:rFonts w:ascii="Calibri" w:hAnsi="Calibri" w:cs="Calibri"/>
                <w:kern w:val="0"/>
                <w:sz w:val="20"/>
                <w:szCs w:val="20"/>
              </w:rPr>
              <w:t>31</w:t>
            </w:r>
            <w:r w:rsidRPr="00525AC2">
              <w:rPr>
                <w:rFonts w:ascii="宋体" w:hAnsi="宋体"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2</w:t>
            </w:r>
            <w:r>
              <w:rPr>
                <w:rFonts w:ascii="Calibri" w:hAnsi="Calibri" w:cs="Calibri" w:hint="eastAsia"/>
                <w:kern w:val="0"/>
                <w:sz w:val="20"/>
                <w:szCs w:val="20"/>
              </w:rPr>
              <w:t>,</w:t>
            </w:r>
            <w:r w:rsidRPr="00525AC2">
              <w:rPr>
                <w:rFonts w:ascii="Calibri" w:hAnsi="Calibri" w:cs="Calibri"/>
                <w:kern w:val="0"/>
                <w:sz w:val="20"/>
                <w:szCs w:val="20"/>
              </w:rPr>
              <w:t xml:space="preserve">580.00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2,585.16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2,585.16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sidRPr="00525AC2">
              <w:rPr>
                <w:rFonts w:ascii="Calibri" w:hAnsi="Calibri" w:cs="Calibri"/>
                <w:kern w:val="0"/>
                <w:sz w:val="20"/>
                <w:szCs w:val="20"/>
              </w:rPr>
              <w:t>4</w:t>
            </w:r>
            <w:r w:rsidRPr="00525AC2">
              <w:rPr>
                <w:rFonts w:ascii="宋体" w:hAnsi="宋体" w:cs="Calibri" w:hint="eastAsia"/>
                <w:kern w:val="0"/>
                <w:sz w:val="20"/>
                <w:szCs w:val="20"/>
              </w:rPr>
              <w:t>月</w:t>
            </w:r>
            <w:r w:rsidRPr="00525AC2">
              <w:rPr>
                <w:rFonts w:ascii="Calibri" w:hAnsi="Calibri" w:cs="Calibri"/>
                <w:kern w:val="0"/>
                <w:sz w:val="20"/>
                <w:szCs w:val="20"/>
              </w:rPr>
              <w:t>1</w:t>
            </w:r>
            <w:r w:rsidRPr="00525AC2">
              <w:rPr>
                <w:rFonts w:ascii="宋体" w:hAnsi="宋体" w:cs="Calibri" w:hint="eastAsia"/>
                <w:kern w:val="0"/>
                <w:sz w:val="20"/>
                <w:szCs w:val="20"/>
              </w:rPr>
              <w:t>日</w:t>
            </w:r>
            <w:r w:rsidRPr="00525AC2">
              <w:rPr>
                <w:rFonts w:ascii="Calibri" w:hAnsi="Calibri" w:cs="Calibri"/>
                <w:kern w:val="0"/>
                <w:sz w:val="20"/>
                <w:szCs w:val="20"/>
              </w:rPr>
              <w:t>-4</w:t>
            </w:r>
            <w:r w:rsidRPr="00525AC2">
              <w:rPr>
                <w:rFonts w:ascii="宋体" w:hAnsi="宋体" w:cs="Calibri" w:hint="eastAsia"/>
                <w:kern w:val="0"/>
                <w:sz w:val="20"/>
                <w:szCs w:val="20"/>
              </w:rPr>
              <w:t>月</w:t>
            </w:r>
            <w:r w:rsidRPr="00525AC2">
              <w:rPr>
                <w:rFonts w:ascii="Calibri" w:hAnsi="Calibri" w:cs="Calibri"/>
                <w:kern w:val="0"/>
                <w:sz w:val="20"/>
                <w:szCs w:val="20"/>
              </w:rPr>
              <w:t>15</w:t>
            </w:r>
            <w:r w:rsidRPr="00525AC2">
              <w:rPr>
                <w:rFonts w:ascii="宋体" w:hAnsi="宋体"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2,380.00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2,384.76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sidRPr="00525AC2">
              <w:rPr>
                <w:rFonts w:ascii="Calibri" w:hAnsi="Calibri" w:cs="Calibri"/>
                <w:kern w:val="0"/>
                <w:sz w:val="20"/>
                <w:szCs w:val="20"/>
              </w:rPr>
              <w:t>4</w:t>
            </w:r>
            <w:r w:rsidRPr="00525AC2">
              <w:rPr>
                <w:rFonts w:ascii="宋体" w:hAnsi="宋体" w:cs="Calibri" w:hint="eastAsia"/>
                <w:kern w:val="0"/>
                <w:sz w:val="20"/>
                <w:szCs w:val="20"/>
              </w:rPr>
              <w:t>月</w:t>
            </w:r>
            <w:r w:rsidRPr="00525AC2">
              <w:rPr>
                <w:rFonts w:ascii="Calibri" w:hAnsi="Calibri" w:cs="Calibri"/>
                <w:kern w:val="0"/>
                <w:sz w:val="20"/>
                <w:szCs w:val="20"/>
              </w:rPr>
              <w:t>16</w:t>
            </w:r>
            <w:r w:rsidRPr="00525AC2">
              <w:rPr>
                <w:rFonts w:ascii="宋体" w:hAnsi="宋体" w:cs="Calibri" w:hint="eastAsia"/>
                <w:kern w:val="0"/>
                <w:sz w:val="20"/>
                <w:szCs w:val="20"/>
              </w:rPr>
              <w:t>日</w:t>
            </w:r>
            <w:r w:rsidRPr="00525AC2">
              <w:rPr>
                <w:rFonts w:ascii="Calibri" w:hAnsi="Calibri" w:cs="Calibri"/>
                <w:kern w:val="0"/>
                <w:sz w:val="20"/>
                <w:szCs w:val="20"/>
              </w:rPr>
              <w:t>-4</w:t>
            </w:r>
            <w:r w:rsidRPr="00525AC2">
              <w:rPr>
                <w:rFonts w:ascii="宋体" w:hAnsi="宋体" w:cs="Calibri" w:hint="eastAsia"/>
                <w:kern w:val="0"/>
                <w:sz w:val="20"/>
                <w:szCs w:val="20"/>
              </w:rPr>
              <w:t>月</w:t>
            </w:r>
            <w:r w:rsidRPr="00525AC2">
              <w:rPr>
                <w:rFonts w:ascii="Calibri" w:hAnsi="Calibri" w:cs="Calibri"/>
                <w:kern w:val="0"/>
                <w:sz w:val="20"/>
                <w:szCs w:val="20"/>
              </w:rPr>
              <w:t>30</w:t>
            </w:r>
            <w:r w:rsidRPr="00525AC2">
              <w:rPr>
                <w:rFonts w:ascii="宋体" w:hAnsi="宋体"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2,460.00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2,464.92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sidRPr="00525AC2">
              <w:rPr>
                <w:rFonts w:ascii="Calibri" w:hAnsi="Calibri" w:cs="Calibri"/>
                <w:kern w:val="0"/>
                <w:sz w:val="20"/>
                <w:szCs w:val="20"/>
              </w:rPr>
              <w:t>5</w:t>
            </w:r>
            <w:r w:rsidRPr="00525AC2">
              <w:rPr>
                <w:rFonts w:ascii="宋体" w:hAnsi="宋体" w:cs="Calibri" w:hint="eastAsia"/>
                <w:kern w:val="0"/>
                <w:sz w:val="20"/>
                <w:szCs w:val="20"/>
              </w:rPr>
              <w:t>月</w:t>
            </w:r>
            <w:r w:rsidRPr="00525AC2">
              <w:rPr>
                <w:rFonts w:ascii="Calibri" w:hAnsi="Calibri" w:cs="Calibri"/>
                <w:kern w:val="0"/>
                <w:sz w:val="20"/>
                <w:szCs w:val="20"/>
              </w:rPr>
              <w:t>1</w:t>
            </w:r>
            <w:r w:rsidRPr="00525AC2">
              <w:rPr>
                <w:rFonts w:ascii="宋体" w:hAnsi="宋体" w:cs="Calibri" w:hint="eastAsia"/>
                <w:kern w:val="0"/>
                <w:sz w:val="20"/>
                <w:szCs w:val="20"/>
              </w:rPr>
              <w:t>日</w:t>
            </w:r>
            <w:r w:rsidRPr="00525AC2">
              <w:rPr>
                <w:rFonts w:ascii="Calibri" w:hAnsi="Calibri" w:cs="Calibri"/>
                <w:kern w:val="0"/>
                <w:sz w:val="20"/>
                <w:szCs w:val="20"/>
              </w:rPr>
              <w:t>-5</w:t>
            </w:r>
            <w:r w:rsidRPr="00525AC2">
              <w:rPr>
                <w:rFonts w:ascii="宋体" w:hAnsi="宋体" w:cs="Calibri" w:hint="eastAsia"/>
                <w:kern w:val="0"/>
                <w:sz w:val="20"/>
                <w:szCs w:val="20"/>
              </w:rPr>
              <w:t>月</w:t>
            </w:r>
            <w:r w:rsidRPr="00525AC2">
              <w:rPr>
                <w:rFonts w:ascii="Calibri" w:hAnsi="Calibri" w:cs="Calibri"/>
                <w:kern w:val="0"/>
                <w:sz w:val="20"/>
                <w:szCs w:val="20"/>
              </w:rPr>
              <w:t>15</w:t>
            </w:r>
            <w:r w:rsidRPr="00525AC2">
              <w:rPr>
                <w:rFonts w:ascii="宋体" w:hAnsi="宋体"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2,660.00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2,620.23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2,658.93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2,665.32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sidRPr="00525AC2">
              <w:rPr>
                <w:rFonts w:ascii="Calibri" w:hAnsi="Calibri" w:cs="Calibri"/>
                <w:kern w:val="0"/>
                <w:sz w:val="20"/>
                <w:szCs w:val="20"/>
              </w:rPr>
              <w:t>5</w:t>
            </w:r>
            <w:r w:rsidRPr="00525AC2">
              <w:rPr>
                <w:rFonts w:ascii="宋体" w:hAnsi="宋体" w:cs="Calibri" w:hint="eastAsia"/>
                <w:kern w:val="0"/>
                <w:sz w:val="20"/>
                <w:szCs w:val="20"/>
              </w:rPr>
              <w:t>月</w:t>
            </w:r>
            <w:r w:rsidRPr="00525AC2">
              <w:rPr>
                <w:rFonts w:ascii="Calibri" w:hAnsi="Calibri" w:cs="Calibri"/>
                <w:kern w:val="0"/>
                <w:sz w:val="20"/>
                <w:szCs w:val="20"/>
              </w:rPr>
              <w:t>16</w:t>
            </w:r>
            <w:r w:rsidRPr="00525AC2">
              <w:rPr>
                <w:rFonts w:ascii="宋体" w:hAnsi="宋体" w:cs="Calibri" w:hint="eastAsia"/>
                <w:kern w:val="0"/>
                <w:sz w:val="20"/>
                <w:szCs w:val="20"/>
              </w:rPr>
              <w:t>日</w:t>
            </w:r>
            <w:r w:rsidRPr="00525AC2">
              <w:rPr>
                <w:rFonts w:ascii="Calibri" w:hAnsi="Calibri" w:cs="Calibri"/>
                <w:kern w:val="0"/>
                <w:sz w:val="20"/>
                <w:szCs w:val="20"/>
              </w:rPr>
              <w:t>-5</w:t>
            </w:r>
            <w:r w:rsidRPr="00525AC2">
              <w:rPr>
                <w:rFonts w:ascii="宋体" w:hAnsi="宋体" w:cs="Calibri" w:hint="eastAsia"/>
                <w:kern w:val="0"/>
                <w:sz w:val="20"/>
                <w:szCs w:val="20"/>
              </w:rPr>
              <w:t>月</w:t>
            </w:r>
            <w:r w:rsidRPr="00525AC2">
              <w:rPr>
                <w:rFonts w:ascii="Calibri" w:hAnsi="Calibri" w:cs="Calibri"/>
                <w:kern w:val="0"/>
                <w:sz w:val="20"/>
                <w:szCs w:val="20"/>
              </w:rPr>
              <w:t>31</w:t>
            </w:r>
            <w:r w:rsidRPr="00525AC2">
              <w:rPr>
                <w:rFonts w:ascii="宋体" w:hAnsi="宋体"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3,060.00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3,016.02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3,058.77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3,016.02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3,066.12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sidRPr="00525AC2">
              <w:rPr>
                <w:rFonts w:ascii="Calibri" w:hAnsi="Calibri" w:cs="Calibri"/>
                <w:kern w:val="0"/>
                <w:sz w:val="20"/>
                <w:szCs w:val="20"/>
              </w:rPr>
              <w:t>6</w:t>
            </w:r>
            <w:r w:rsidRPr="00525AC2">
              <w:rPr>
                <w:rFonts w:ascii="宋体" w:hAnsi="宋体" w:cs="Calibri" w:hint="eastAsia"/>
                <w:kern w:val="0"/>
                <w:sz w:val="20"/>
                <w:szCs w:val="20"/>
              </w:rPr>
              <w:t>月</w:t>
            </w:r>
            <w:r w:rsidRPr="00525AC2">
              <w:rPr>
                <w:rFonts w:ascii="Calibri" w:hAnsi="Calibri" w:cs="Calibri"/>
                <w:kern w:val="0"/>
                <w:sz w:val="20"/>
                <w:szCs w:val="20"/>
              </w:rPr>
              <w:t>1</w:t>
            </w:r>
            <w:r w:rsidRPr="00525AC2">
              <w:rPr>
                <w:rFonts w:ascii="宋体" w:hAnsi="宋体" w:cs="Calibri" w:hint="eastAsia"/>
                <w:kern w:val="0"/>
                <w:sz w:val="20"/>
                <w:szCs w:val="20"/>
              </w:rPr>
              <w:t>日</w:t>
            </w:r>
            <w:r w:rsidRPr="00525AC2">
              <w:rPr>
                <w:rFonts w:ascii="Calibri" w:hAnsi="Calibri" w:cs="Calibri"/>
                <w:kern w:val="0"/>
                <w:sz w:val="20"/>
                <w:szCs w:val="20"/>
              </w:rPr>
              <w:t>-6</w:t>
            </w:r>
            <w:r w:rsidRPr="00525AC2">
              <w:rPr>
                <w:rFonts w:ascii="宋体" w:hAnsi="宋体" w:cs="Calibri" w:hint="eastAsia"/>
                <w:kern w:val="0"/>
                <w:sz w:val="20"/>
                <w:szCs w:val="20"/>
              </w:rPr>
              <w:t>月</w:t>
            </w:r>
            <w:r w:rsidRPr="00525AC2">
              <w:rPr>
                <w:rFonts w:ascii="Calibri" w:hAnsi="Calibri" w:cs="Calibri"/>
                <w:kern w:val="0"/>
                <w:sz w:val="20"/>
                <w:szCs w:val="20"/>
              </w:rPr>
              <w:t>15</w:t>
            </w:r>
            <w:r w:rsidRPr="00525AC2">
              <w:rPr>
                <w:rFonts w:ascii="宋体" w:hAnsi="宋体"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3,300.00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3,246.48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3,292.08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3,306.60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sidRPr="00525AC2">
              <w:rPr>
                <w:rFonts w:ascii="Calibri" w:hAnsi="Calibri" w:cs="Calibri"/>
                <w:kern w:val="0"/>
                <w:sz w:val="20"/>
                <w:szCs w:val="20"/>
              </w:rPr>
              <w:t>6</w:t>
            </w:r>
            <w:r w:rsidRPr="00525AC2">
              <w:rPr>
                <w:rFonts w:ascii="宋体" w:hAnsi="宋体" w:cs="Calibri" w:hint="eastAsia"/>
                <w:kern w:val="0"/>
                <w:sz w:val="20"/>
                <w:szCs w:val="20"/>
              </w:rPr>
              <w:t>月</w:t>
            </w:r>
            <w:r w:rsidRPr="00525AC2">
              <w:rPr>
                <w:rFonts w:ascii="Calibri" w:hAnsi="Calibri" w:cs="Calibri"/>
                <w:kern w:val="0"/>
                <w:sz w:val="20"/>
                <w:szCs w:val="20"/>
              </w:rPr>
              <w:t>16</w:t>
            </w:r>
            <w:r w:rsidRPr="00525AC2">
              <w:rPr>
                <w:rFonts w:ascii="宋体" w:hAnsi="宋体" w:cs="Calibri" w:hint="eastAsia"/>
                <w:kern w:val="0"/>
                <w:sz w:val="20"/>
                <w:szCs w:val="20"/>
              </w:rPr>
              <w:t>日</w:t>
            </w:r>
            <w:r w:rsidRPr="00525AC2">
              <w:rPr>
                <w:rFonts w:ascii="Calibri" w:hAnsi="Calibri" w:cs="Calibri"/>
                <w:kern w:val="0"/>
                <w:sz w:val="20"/>
                <w:szCs w:val="20"/>
              </w:rPr>
              <w:t>-</w:t>
            </w:r>
            <w:r>
              <w:rPr>
                <w:rFonts w:ascii="Calibri" w:hAnsi="Calibri" w:cs="Calibri" w:hint="eastAsia"/>
                <w:kern w:val="0"/>
                <w:sz w:val="20"/>
                <w:szCs w:val="20"/>
              </w:rPr>
              <w:t>7</w:t>
            </w:r>
            <w:r w:rsidRPr="00525AC2">
              <w:rPr>
                <w:rFonts w:ascii="宋体" w:hAnsi="宋体" w:cs="Calibri" w:hint="eastAsia"/>
                <w:kern w:val="0"/>
                <w:sz w:val="20"/>
                <w:szCs w:val="20"/>
              </w:rPr>
              <w:t>月</w:t>
            </w:r>
            <w:r>
              <w:rPr>
                <w:rFonts w:ascii="Calibri" w:hAnsi="Calibri" w:cs="Calibri" w:hint="eastAsia"/>
                <w:kern w:val="0"/>
                <w:sz w:val="20"/>
                <w:szCs w:val="20"/>
              </w:rPr>
              <w:t>15</w:t>
            </w:r>
            <w:r w:rsidRPr="00525AC2">
              <w:rPr>
                <w:rFonts w:ascii="宋体" w:hAnsi="宋体"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3,180.00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3,126.24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3,172.37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3,186.36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3,186.36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sidRPr="00525AC2">
              <w:rPr>
                <w:rFonts w:ascii="Calibri" w:hAnsi="Calibri" w:cs="Calibri"/>
                <w:kern w:val="0"/>
                <w:sz w:val="20"/>
                <w:szCs w:val="20"/>
              </w:rPr>
              <w:t>7</w:t>
            </w:r>
            <w:r w:rsidRPr="00525AC2">
              <w:rPr>
                <w:rFonts w:ascii="宋体" w:hAnsi="宋体" w:cs="Calibri" w:hint="eastAsia"/>
                <w:kern w:val="0"/>
                <w:sz w:val="20"/>
                <w:szCs w:val="20"/>
              </w:rPr>
              <w:t>月</w:t>
            </w:r>
            <w:r w:rsidRPr="00525AC2">
              <w:rPr>
                <w:rFonts w:ascii="Calibri" w:hAnsi="Calibri" w:cs="Calibri"/>
                <w:kern w:val="0"/>
                <w:sz w:val="20"/>
                <w:szCs w:val="20"/>
              </w:rPr>
              <w:t>16</w:t>
            </w:r>
            <w:r w:rsidRPr="00525AC2">
              <w:rPr>
                <w:rFonts w:ascii="宋体" w:hAnsi="宋体" w:cs="Calibri" w:hint="eastAsia"/>
                <w:kern w:val="0"/>
                <w:sz w:val="20"/>
                <w:szCs w:val="20"/>
              </w:rPr>
              <w:t>日</w:t>
            </w:r>
            <w:r w:rsidRPr="00525AC2">
              <w:rPr>
                <w:rFonts w:ascii="Calibri" w:hAnsi="Calibri" w:cs="Calibri"/>
                <w:kern w:val="0"/>
                <w:sz w:val="20"/>
                <w:szCs w:val="20"/>
              </w:rPr>
              <w:t>-</w:t>
            </w:r>
            <w:r>
              <w:rPr>
                <w:rFonts w:ascii="Calibri" w:hAnsi="Calibri" w:cs="Calibri" w:hint="eastAsia"/>
                <w:kern w:val="0"/>
                <w:sz w:val="20"/>
                <w:szCs w:val="20"/>
              </w:rPr>
              <w:t>7</w:t>
            </w:r>
            <w:r w:rsidRPr="00525AC2">
              <w:rPr>
                <w:rFonts w:ascii="宋体" w:hAnsi="宋体" w:cs="Calibri" w:hint="eastAsia"/>
                <w:kern w:val="0"/>
                <w:sz w:val="20"/>
                <w:szCs w:val="20"/>
              </w:rPr>
              <w:t>月</w:t>
            </w:r>
            <w:r>
              <w:rPr>
                <w:rFonts w:ascii="Calibri" w:hAnsi="Calibri" w:cs="Calibri" w:hint="eastAsia"/>
                <w:kern w:val="0"/>
                <w:sz w:val="20"/>
                <w:szCs w:val="20"/>
              </w:rPr>
              <w:t>31</w:t>
            </w:r>
            <w:r w:rsidRPr="00525AC2">
              <w:rPr>
                <w:rFonts w:ascii="宋体" w:hAnsi="宋体"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2,960.00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2,952.90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2,865.92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2,965.92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Pr>
                <w:rFonts w:ascii="Calibri" w:hAnsi="Calibri" w:cs="Calibri" w:hint="eastAsia"/>
                <w:kern w:val="0"/>
                <w:sz w:val="20"/>
                <w:szCs w:val="20"/>
              </w:rPr>
              <w:t>8</w:t>
            </w:r>
            <w:r>
              <w:rPr>
                <w:rFonts w:ascii="Calibri" w:hAnsi="Calibri" w:cs="Calibri" w:hint="eastAsia"/>
                <w:kern w:val="0"/>
                <w:sz w:val="20"/>
                <w:szCs w:val="20"/>
              </w:rPr>
              <w:t>月</w:t>
            </w:r>
            <w:r>
              <w:rPr>
                <w:rFonts w:ascii="Calibri" w:hAnsi="Calibri" w:cs="Calibri" w:hint="eastAsia"/>
                <w:kern w:val="0"/>
                <w:sz w:val="20"/>
                <w:szCs w:val="20"/>
              </w:rPr>
              <w:t>1</w:t>
            </w:r>
            <w:r>
              <w:rPr>
                <w:rFonts w:ascii="Calibri" w:hAnsi="Calibri" w:cs="Calibri" w:hint="eastAsia"/>
                <w:kern w:val="0"/>
                <w:sz w:val="20"/>
                <w:szCs w:val="20"/>
              </w:rPr>
              <w:t>日</w:t>
            </w:r>
            <w:r>
              <w:rPr>
                <w:rFonts w:ascii="Calibri" w:hAnsi="Calibri" w:cs="Calibri" w:hint="eastAsia"/>
                <w:kern w:val="0"/>
                <w:sz w:val="20"/>
                <w:szCs w:val="20"/>
              </w:rPr>
              <w:t>-8</w:t>
            </w:r>
            <w:r>
              <w:rPr>
                <w:rFonts w:ascii="Calibri" w:hAnsi="Calibri" w:cs="Calibri" w:hint="eastAsia"/>
                <w:kern w:val="0"/>
                <w:sz w:val="20"/>
                <w:szCs w:val="20"/>
              </w:rPr>
              <w:t>月</w:t>
            </w:r>
            <w:r>
              <w:rPr>
                <w:rFonts w:ascii="Calibri" w:hAnsi="Calibri" w:cs="Calibri" w:hint="eastAsia"/>
                <w:kern w:val="0"/>
                <w:sz w:val="20"/>
                <w:szCs w:val="20"/>
              </w:rPr>
              <w:t>15</w:t>
            </w:r>
            <w:r>
              <w:rPr>
                <w:rFonts w:ascii="Calibri" w:hAnsi="Calibri"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2,960.00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2,952.90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2,</w:t>
            </w:r>
            <w:r>
              <w:rPr>
                <w:rFonts w:ascii="Calibri" w:hAnsi="Calibri" w:cs="Calibri" w:hint="eastAsia"/>
                <w:color w:val="000000"/>
                <w:kern w:val="0"/>
                <w:sz w:val="20"/>
                <w:szCs w:val="20"/>
              </w:rPr>
              <w:t>9</w:t>
            </w:r>
            <w:r w:rsidRPr="00525AC2">
              <w:rPr>
                <w:rFonts w:ascii="Calibri" w:hAnsi="Calibri" w:cs="Calibri"/>
                <w:color w:val="000000"/>
                <w:kern w:val="0"/>
                <w:sz w:val="20"/>
                <w:szCs w:val="20"/>
              </w:rPr>
              <w:t xml:space="preserve">65.92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2,965.92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sidRPr="00525AC2">
              <w:rPr>
                <w:rFonts w:ascii="Calibri" w:hAnsi="Calibri" w:cs="Calibri"/>
                <w:kern w:val="0"/>
                <w:sz w:val="20"/>
                <w:szCs w:val="20"/>
              </w:rPr>
              <w:t>8</w:t>
            </w:r>
            <w:r w:rsidRPr="00525AC2">
              <w:rPr>
                <w:rFonts w:ascii="宋体" w:hAnsi="宋体" w:cs="Calibri" w:hint="eastAsia"/>
                <w:kern w:val="0"/>
                <w:sz w:val="20"/>
                <w:szCs w:val="20"/>
              </w:rPr>
              <w:t>月</w:t>
            </w:r>
            <w:r w:rsidRPr="00525AC2">
              <w:rPr>
                <w:rFonts w:ascii="Calibri" w:hAnsi="Calibri" w:cs="Calibri"/>
                <w:kern w:val="0"/>
                <w:sz w:val="20"/>
                <w:szCs w:val="20"/>
              </w:rPr>
              <w:t>16</w:t>
            </w:r>
            <w:r w:rsidRPr="00525AC2">
              <w:rPr>
                <w:rFonts w:ascii="宋体" w:hAnsi="宋体" w:cs="Calibri" w:hint="eastAsia"/>
                <w:kern w:val="0"/>
                <w:sz w:val="20"/>
                <w:szCs w:val="20"/>
              </w:rPr>
              <w:t>日</w:t>
            </w:r>
            <w:r w:rsidRPr="00525AC2">
              <w:rPr>
                <w:rFonts w:ascii="Calibri" w:hAnsi="Calibri" w:cs="Calibri"/>
                <w:kern w:val="0"/>
                <w:sz w:val="20"/>
                <w:szCs w:val="20"/>
              </w:rPr>
              <w:t>-8</w:t>
            </w:r>
            <w:r w:rsidRPr="00525AC2">
              <w:rPr>
                <w:rFonts w:ascii="宋体" w:hAnsi="宋体" w:cs="Calibri" w:hint="eastAsia"/>
                <w:kern w:val="0"/>
                <w:sz w:val="20"/>
                <w:szCs w:val="20"/>
              </w:rPr>
              <w:t>月</w:t>
            </w:r>
            <w:r w:rsidRPr="00525AC2">
              <w:rPr>
                <w:rFonts w:ascii="Calibri" w:hAnsi="Calibri" w:cs="Calibri"/>
                <w:kern w:val="0"/>
                <w:sz w:val="20"/>
                <w:szCs w:val="20"/>
              </w:rPr>
              <w:t>31</w:t>
            </w:r>
            <w:r w:rsidRPr="00525AC2">
              <w:rPr>
                <w:rFonts w:ascii="宋体" w:hAnsi="宋体"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3,320.00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3,312.03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3,266.52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3,326.64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sidRPr="00525AC2">
              <w:rPr>
                <w:rFonts w:ascii="Calibri" w:hAnsi="Calibri" w:cs="Calibri"/>
                <w:kern w:val="0"/>
                <w:sz w:val="20"/>
                <w:szCs w:val="20"/>
              </w:rPr>
              <w:t>9</w:t>
            </w:r>
            <w:r w:rsidRPr="00525AC2">
              <w:rPr>
                <w:rFonts w:ascii="宋体" w:hAnsi="宋体" w:cs="Calibri" w:hint="eastAsia"/>
                <w:kern w:val="0"/>
                <w:sz w:val="20"/>
                <w:szCs w:val="20"/>
              </w:rPr>
              <w:t>月</w:t>
            </w:r>
            <w:r w:rsidRPr="00525AC2">
              <w:rPr>
                <w:rFonts w:ascii="Calibri" w:hAnsi="Calibri" w:cs="Calibri"/>
                <w:kern w:val="0"/>
                <w:sz w:val="20"/>
                <w:szCs w:val="20"/>
              </w:rPr>
              <w:t>1</w:t>
            </w:r>
            <w:r w:rsidRPr="00525AC2">
              <w:rPr>
                <w:rFonts w:ascii="宋体" w:hAnsi="宋体" w:cs="Calibri" w:hint="eastAsia"/>
                <w:kern w:val="0"/>
                <w:sz w:val="20"/>
                <w:szCs w:val="20"/>
              </w:rPr>
              <w:t>日</w:t>
            </w:r>
            <w:r w:rsidRPr="00525AC2">
              <w:rPr>
                <w:rFonts w:ascii="Calibri" w:hAnsi="Calibri" w:cs="Calibri"/>
                <w:kern w:val="0"/>
                <w:sz w:val="20"/>
                <w:szCs w:val="20"/>
              </w:rPr>
              <w:t>-9</w:t>
            </w:r>
            <w:r w:rsidRPr="00525AC2">
              <w:rPr>
                <w:rFonts w:ascii="宋体" w:hAnsi="宋体" w:cs="Calibri" w:hint="eastAsia"/>
                <w:kern w:val="0"/>
                <w:sz w:val="20"/>
                <w:szCs w:val="20"/>
              </w:rPr>
              <w:t>月</w:t>
            </w:r>
            <w:r w:rsidRPr="00525AC2">
              <w:rPr>
                <w:rFonts w:ascii="Calibri" w:hAnsi="Calibri" w:cs="Calibri"/>
                <w:kern w:val="0"/>
                <w:sz w:val="20"/>
                <w:szCs w:val="20"/>
              </w:rPr>
              <w:t>15</w:t>
            </w:r>
            <w:r w:rsidRPr="00525AC2">
              <w:rPr>
                <w:rFonts w:ascii="宋体" w:hAnsi="宋体"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3,800.00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3,807.60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sidRPr="00525AC2">
              <w:rPr>
                <w:rFonts w:ascii="Calibri" w:hAnsi="Calibri" w:cs="Calibri"/>
                <w:kern w:val="0"/>
                <w:sz w:val="20"/>
                <w:szCs w:val="20"/>
              </w:rPr>
              <w:t>9</w:t>
            </w:r>
            <w:r w:rsidRPr="00525AC2">
              <w:rPr>
                <w:rFonts w:ascii="宋体" w:hAnsi="宋体" w:cs="Calibri" w:hint="eastAsia"/>
                <w:kern w:val="0"/>
                <w:sz w:val="20"/>
                <w:szCs w:val="20"/>
              </w:rPr>
              <w:t>月</w:t>
            </w:r>
            <w:r w:rsidRPr="00525AC2">
              <w:rPr>
                <w:rFonts w:ascii="Calibri" w:hAnsi="Calibri" w:cs="Calibri"/>
                <w:kern w:val="0"/>
                <w:sz w:val="20"/>
                <w:szCs w:val="20"/>
              </w:rPr>
              <w:t>16</w:t>
            </w:r>
            <w:r w:rsidRPr="00525AC2">
              <w:rPr>
                <w:rFonts w:ascii="宋体" w:hAnsi="宋体" w:cs="Calibri" w:hint="eastAsia"/>
                <w:kern w:val="0"/>
                <w:sz w:val="20"/>
                <w:szCs w:val="20"/>
              </w:rPr>
              <w:t>日</w:t>
            </w:r>
            <w:r w:rsidRPr="00525AC2">
              <w:rPr>
                <w:rFonts w:ascii="Calibri" w:hAnsi="Calibri" w:cs="Calibri"/>
                <w:kern w:val="0"/>
                <w:sz w:val="20"/>
                <w:szCs w:val="20"/>
              </w:rPr>
              <w:t>-</w:t>
            </w:r>
            <w:r>
              <w:rPr>
                <w:rFonts w:ascii="Calibri" w:hAnsi="Calibri" w:cs="Calibri" w:hint="eastAsia"/>
                <w:kern w:val="0"/>
                <w:sz w:val="20"/>
                <w:szCs w:val="20"/>
              </w:rPr>
              <w:t>10</w:t>
            </w:r>
            <w:r w:rsidRPr="00525AC2">
              <w:rPr>
                <w:rFonts w:ascii="宋体" w:hAnsi="宋体" w:cs="Calibri" w:hint="eastAsia"/>
                <w:kern w:val="0"/>
                <w:sz w:val="20"/>
                <w:szCs w:val="20"/>
              </w:rPr>
              <w:t>月</w:t>
            </w:r>
            <w:r w:rsidRPr="00525AC2">
              <w:rPr>
                <w:rFonts w:ascii="Calibri" w:hAnsi="Calibri" w:cs="Calibri"/>
                <w:kern w:val="0"/>
                <w:sz w:val="20"/>
                <w:szCs w:val="20"/>
              </w:rPr>
              <w:t>3</w:t>
            </w:r>
            <w:r>
              <w:rPr>
                <w:rFonts w:ascii="Calibri" w:hAnsi="Calibri" w:cs="Calibri" w:hint="eastAsia"/>
                <w:kern w:val="0"/>
                <w:sz w:val="20"/>
                <w:szCs w:val="20"/>
              </w:rPr>
              <w:t>1</w:t>
            </w:r>
            <w:r w:rsidRPr="00525AC2">
              <w:rPr>
                <w:rFonts w:ascii="宋体" w:hAnsi="宋体"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4,320.00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4,328.64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4,328.64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sidRPr="00525AC2">
              <w:rPr>
                <w:rFonts w:ascii="Calibri" w:hAnsi="Calibri" w:cs="Calibri"/>
                <w:kern w:val="0"/>
                <w:sz w:val="20"/>
                <w:szCs w:val="20"/>
              </w:rPr>
              <w:t>11</w:t>
            </w:r>
            <w:r w:rsidRPr="00525AC2">
              <w:rPr>
                <w:rFonts w:ascii="宋体" w:hAnsi="宋体" w:cs="Calibri" w:hint="eastAsia"/>
                <w:kern w:val="0"/>
                <w:sz w:val="20"/>
                <w:szCs w:val="20"/>
              </w:rPr>
              <w:t>月</w:t>
            </w:r>
            <w:r w:rsidRPr="00525AC2">
              <w:rPr>
                <w:rFonts w:ascii="Calibri" w:hAnsi="Calibri" w:cs="Calibri"/>
                <w:kern w:val="0"/>
                <w:sz w:val="20"/>
                <w:szCs w:val="20"/>
              </w:rPr>
              <w:t>1</w:t>
            </w:r>
            <w:r w:rsidRPr="00525AC2">
              <w:rPr>
                <w:rFonts w:ascii="宋体" w:hAnsi="宋体" w:cs="Calibri" w:hint="eastAsia"/>
                <w:kern w:val="0"/>
                <w:sz w:val="20"/>
                <w:szCs w:val="20"/>
              </w:rPr>
              <w:t>日</w:t>
            </w:r>
            <w:r w:rsidRPr="00525AC2">
              <w:rPr>
                <w:rFonts w:ascii="Calibri" w:hAnsi="Calibri" w:cs="Calibri"/>
                <w:kern w:val="0"/>
                <w:sz w:val="20"/>
                <w:szCs w:val="20"/>
              </w:rPr>
              <w:t>-11</w:t>
            </w:r>
            <w:r w:rsidRPr="00525AC2">
              <w:rPr>
                <w:rFonts w:ascii="宋体" w:hAnsi="宋体" w:cs="Calibri" w:hint="eastAsia"/>
                <w:kern w:val="0"/>
                <w:sz w:val="20"/>
                <w:szCs w:val="20"/>
              </w:rPr>
              <w:t>月</w:t>
            </w:r>
            <w:r w:rsidRPr="00776781">
              <w:rPr>
                <w:rFonts w:ascii="Calibri" w:hAnsi="Calibri" w:cs="Calibri"/>
                <w:kern w:val="0"/>
                <w:sz w:val="20"/>
                <w:szCs w:val="20"/>
              </w:rPr>
              <w:t>15</w:t>
            </w:r>
            <w:r>
              <w:rPr>
                <w:rFonts w:ascii="宋体" w:hAnsi="宋体"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4,320.00</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F37968">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3,266.52</w:t>
            </w:r>
            <w:r w:rsidR="00F37968">
              <w:rPr>
                <w:rFonts w:ascii="Calibri" w:hAnsi="Calibri" w:cs="Calibri" w:hint="eastAsia"/>
                <w:color w:val="000000"/>
                <w:kern w:val="0"/>
                <w:sz w:val="20"/>
                <w:szCs w:val="20"/>
              </w:rPr>
              <w:t>[</w:t>
            </w:r>
            <w:r w:rsidR="00F37968">
              <w:rPr>
                <w:rFonts w:ascii="Calibri" w:hAnsi="Calibri" w:cs="Calibri" w:hint="eastAsia"/>
                <w:color w:val="000000"/>
                <w:kern w:val="0"/>
                <w:sz w:val="20"/>
                <w:szCs w:val="20"/>
              </w:rPr>
              <w:t>注</w:t>
            </w:r>
            <w:r w:rsidR="00F37968">
              <w:rPr>
                <w:rFonts w:ascii="Calibri" w:hAnsi="Calibri" w:cs="Calibri" w:hint="eastAsia"/>
                <w:color w:val="000000"/>
                <w:kern w:val="0"/>
                <w:sz w:val="20"/>
                <w:szCs w:val="20"/>
              </w:rPr>
              <w:t>3]</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4,328.64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sidRPr="00525AC2">
              <w:rPr>
                <w:rFonts w:ascii="Calibri" w:hAnsi="Calibri" w:cs="Calibri"/>
                <w:kern w:val="0"/>
                <w:sz w:val="20"/>
                <w:szCs w:val="20"/>
              </w:rPr>
              <w:t>11</w:t>
            </w:r>
            <w:r w:rsidRPr="00525AC2">
              <w:rPr>
                <w:rFonts w:ascii="宋体" w:hAnsi="宋体" w:cs="Calibri" w:hint="eastAsia"/>
                <w:kern w:val="0"/>
                <w:sz w:val="20"/>
                <w:szCs w:val="20"/>
              </w:rPr>
              <w:t>月</w:t>
            </w:r>
            <w:r w:rsidRPr="00525AC2">
              <w:rPr>
                <w:rFonts w:ascii="Calibri" w:hAnsi="Calibri" w:cs="Calibri"/>
                <w:kern w:val="0"/>
                <w:sz w:val="20"/>
                <w:szCs w:val="20"/>
              </w:rPr>
              <w:t>1</w:t>
            </w:r>
            <w:r>
              <w:rPr>
                <w:rFonts w:ascii="Calibri" w:hAnsi="Calibri" w:cs="Calibri" w:hint="eastAsia"/>
                <w:kern w:val="0"/>
                <w:sz w:val="20"/>
                <w:szCs w:val="20"/>
              </w:rPr>
              <w:t>6</w:t>
            </w:r>
            <w:r w:rsidRPr="00525AC2">
              <w:rPr>
                <w:rFonts w:ascii="宋体" w:hAnsi="宋体" w:cs="Calibri" w:hint="eastAsia"/>
                <w:kern w:val="0"/>
                <w:sz w:val="20"/>
                <w:szCs w:val="20"/>
              </w:rPr>
              <w:t>日</w:t>
            </w:r>
            <w:r w:rsidRPr="00525AC2">
              <w:rPr>
                <w:rFonts w:ascii="Calibri" w:hAnsi="Calibri" w:cs="Calibri"/>
                <w:kern w:val="0"/>
                <w:sz w:val="20"/>
                <w:szCs w:val="20"/>
              </w:rPr>
              <w:t>-11</w:t>
            </w:r>
            <w:r w:rsidRPr="00525AC2">
              <w:rPr>
                <w:rFonts w:ascii="宋体" w:hAnsi="宋体" w:cs="Calibri" w:hint="eastAsia"/>
                <w:kern w:val="0"/>
                <w:sz w:val="20"/>
                <w:szCs w:val="20"/>
              </w:rPr>
              <w:t>月</w:t>
            </w:r>
            <w:r w:rsidRPr="00525AC2">
              <w:rPr>
                <w:rFonts w:ascii="Calibri" w:hAnsi="Calibri" w:cs="Calibri"/>
                <w:kern w:val="0"/>
                <w:sz w:val="20"/>
                <w:szCs w:val="20"/>
              </w:rPr>
              <w:t>30</w:t>
            </w:r>
            <w:r w:rsidRPr="00525AC2">
              <w:rPr>
                <w:rFonts w:ascii="宋体" w:hAnsi="宋体"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3,520.00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3,266.52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3,527.04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3,326.64 </w:t>
            </w: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sidRPr="00525AC2">
              <w:rPr>
                <w:rFonts w:ascii="Calibri" w:hAnsi="Calibri" w:cs="Calibri"/>
                <w:kern w:val="0"/>
                <w:sz w:val="20"/>
                <w:szCs w:val="20"/>
              </w:rPr>
              <w:t>12</w:t>
            </w:r>
            <w:r w:rsidRPr="00525AC2">
              <w:rPr>
                <w:rFonts w:ascii="宋体" w:hAnsi="宋体" w:cs="Calibri" w:hint="eastAsia"/>
                <w:kern w:val="0"/>
                <w:sz w:val="20"/>
                <w:szCs w:val="20"/>
              </w:rPr>
              <w:t>月</w:t>
            </w:r>
            <w:r w:rsidRPr="00525AC2">
              <w:rPr>
                <w:rFonts w:ascii="Calibri" w:hAnsi="Calibri" w:cs="Calibri"/>
                <w:kern w:val="0"/>
                <w:sz w:val="20"/>
                <w:szCs w:val="20"/>
              </w:rPr>
              <w:t>1</w:t>
            </w:r>
            <w:r w:rsidRPr="00525AC2">
              <w:rPr>
                <w:rFonts w:ascii="宋体" w:hAnsi="宋体" w:cs="Calibri" w:hint="eastAsia"/>
                <w:kern w:val="0"/>
                <w:sz w:val="20"/>
                <w:szCs w:val="20"/>
              </w:rPr>
              <w:t>日</w:t>
            </w:r>
            <w:r w:rsidRPr="00525AC2">
              <w:rPr>
                <w:rFonts w:ascii="Calibri" w:hAnsi="Calibri" w:cs="Calibri"/>
                <w:kern w:val="0"/>
                <w:sz w:val="20"/>
                <w:szCs w:val="20"/>
              </w:rPr>
              <w:t>-12</w:t>
            </w:r>
            <w:r w:rsidRPr="00525AC2">
              <w:rPr>
                <w:rFonts w:ascii="宋体" w:hAnsi="宋体" w:cs="Calibri" w:hint="eastAsia"/>
                <w:kern w:val="0"/>
                <w:sz w:val="20"/>
                <w:szCs w:val="20"/>
              </w:rPr>
              <w:t>月</w:t>
            </w:r>
            <w:r>
              <w:rPr>
                <w:rFonts w:ascii="Calibri" w:hAnsi="Calibri" w:cs="Calibri" w:hint="eastAsia"/>
                <w:kern w:val="0"/>
                <w:sz w:val="20"/>
                <w:szCs w:val="20"/>
              </w:rPr>
              <w:t>15</w:t>
            </w:r>
            <w:r w:rsidRPr="00525AC2">
              <w:rPr>
                <w:rFonts w:ascii="宋体" w:hAnsi="宋体"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 xml:space="preserve">3,220.00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2,925.84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2,925.84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r w:rsidRPr="00525AC2">
              <w:rPr>
                <w:rFonts w:ascii="Calibri" w:hAnsi="Calibri" w:cs="Calibri"/>
                <w:color w:val="000000"/>
                <w:kern w:val="0"/>
                <w:sz w:val="20"/>
                <w:szCs w:val="20"/>
              </w:rPr>
              <w:t xml:space="preserve">　</w:t>
            </w:r>
          </w:p>
        </w:tc>
      </w:tr>
      <w:tr w:rsidR="00A3272B" w:rsidRPr="00525AC2" w:rsidTr="00A3272B">
        <w:trPr>
          <w:trHeight w:val="312"/>
        </w:trPr>
        <w:tc>
          <w:tcPr>
            <w:tcW w:w="2127" w:type="dxa"/>
            <w:shd w:val="clear" w:color="auto" w:fill="auto"/>
            <w:noWrap/>
            <w:vAlign w:val="center"/>
            <w:hideMark/>
          </w:tcPr>
          <w:p w:rsidR="00A3272B" w:rsidRPr="00525AC2" w:rsidRDefault="00A3272B" w:rsidP="00A3272B">
            <w:pPr>
              <w:widowControl/>
              <w:spacing w:line="240" w:lineRule="auto"/>
              <w:ind w:firstLineChars="0" w:firstLine="0"/>
              <w:jc w:val="left"/>
              <w:rPr>
                <w:rFonts w:ascii="Calibri" w:hAnsi="Calibri" w:cs="Calibri"/>
                <w:kern w:val="0"/>
                <w:sz w:val="20"/>
                <w:szCs w:val="20"/>
              </w:rPr>
            </w:pPr>
            <w:r w:rsidRPr="00525AC2">
              <w:rPr>
                <w:rFonts w:ascii="Calibri" w:hAnsi="Calibri" w:cs="Calibri"/>
                <w:kern w:val="0"/>
                <w:sz w:val="20"/>
                <w:szCs w:val="20"/>
              </w:rPr>
              <w:t>12</w:t>
            </w:r>
            <w:r w:rsidRPr="00525AC2">
              <w:rPr>
                <w:rFonts w:ascii="宋体" w:hAnsi="宋体" w:cs="Calibri" w:hint="eastAsia"/>
                <w:kern w:val="0"/>
                <w:sz w:val="20"/>
                <w:szCs w:val="20"/>
              </w:rPr>
              <w:t>月</w:t>
            </w:r>
            <w:r>
              <w:rPr>
                <w:rFonts w:ascii="Calibri" w:hAnsi="Calibri" w:cs="Calibri" w:hint="eastAsia"/>
                <w:kern w:val="0"/>
                <w:sz w:val="20"/>
                <w:szCs w:val="20"/>
              </w:rPr>
              <w:t>16</w:t>
            </w:r>
            <w:r w:rsidRPr="00525AC2">
              <w:rPr>
                <w:rFonts w:ascii="宋体" w:hAnsi="宋体" w:cs="Calibri" w:hint="eastAsia"/>
                <w:kern w:val="0"/>
                <w:sz w:val="20"/>
                <w:szCs w:val="20"/>
              </w:rPr>
              <w:t>日</w:t>
            </w:r>
            <w:r w:rsidRPr="00525AC2">
              <w:rPr>
                <w:rFonts w:ascii="Calibri" w:hAnsi="Calibri" w:cs="Calibri"/>
                <w:kern w:val="0"/>
                <w:sz w:val="20"/>
                <w:szCs w:val="20"/>
              </w:rPr>
              <w:t>-12</w:t>
            </w:r>
            <w:r w:rsidRPr="00525AC2">
              <w:rPr>
                <w:rFonts w:ascii="宋体" w:hAnsi="宋体" w:cs="Calibri" w:hint="eastAsia"/>
                <w:kern w:val="0"/>
                <w:sz w:val="20"/>
                <w:szCs w:val="20"/>
              </w:rPr>
              <w:t>月</w:t>
            </w:r>
            <w:r>
              <w:rPr>
                <w:rFonts w:ascii="Calibri" w:hAnsi="Calibri" w:cs="Calibri" w:hint="eastAsia"/>
                <w:kern w:val="0"/>
                <w:sz w:val="20"/>
                <w:szCs w:val="20"/>
              </w:rPr>
              <w:t>31</w:t>
            </w:r>
            <w:r w:rsidRPr="00525AC2">
              <w:rPr>
                <w:rFonts w:ascii="宋体" w:hAnsi="宋体" w:cs="Calibri" w:hint="eastAsia"/>
                <w:kern w:val="0"/>
                <w:sz w:val="20"/>
                <w:szCs w:val="20"/>
              </w:rPr>
              <w:t>日</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kern w:val="0"/>
                <w:sz w:val="20"/>
                <w:szCs w:val="20"/>
              </w:rPr>
            </w:pPr>
            <w:r w:rsidRPr="00525AC2">
              <w:rPr>
                <w:rFonts w:ascii="Calibri" w:hAnsi="Calibri" w:cs="Calibri"/>
                <w:kern w:val="0"/>
                <w:sz w:val="20"/>
                <w:szCs w:val="20"/>
              </w:rPr>
              <w:t>3,220.00</w:t>
            </w: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c>
          <w:tcPr>
            <w:tcW w:w="954" w:type="dxa"/>
            <w:shd w:val="clear" w:color="auto" w:fill="auto"/>
            <w:noWrap/>
            <w:vAlign w:val="center"/>
            <w:hideMark/>
          </w:tcPr>
          <w:p w:rsidR="00A3272B" w:rsidRPr="00525AC2" w:rsidRDefault="00A3272B" w:rsidP="00A3272B">
            <w:pPr>
              <w:widowControl/>
              <w:spacing w:line="240" w:lineRule="auto"/>
              <w:ind w:firstLineChars="0" w:firstLine="0"/>
              <w:jc w:val="right"/>
              <w:rPr>
                <w:rFonts w:ascii="Calibri" w:hAnsi="Calibri" w:cs="Calibri"/>
                <w:color w:val="000000"/>
                <w:kern w:val="0"/>
                <w:sz w:val="20"/>
                <w:szCs w:val="20"/>
              </w:rPr>
            </w:pPr>
          </w:p>
        </w:tc>
      </w:tr>
    </w:tbl>
    <w:p w:rsidR="00A3272B" w:rsidRDefault="00A3272B" w:rsidP="00A3272B">
      <w:pPr>
        <w:ind w:firstLine="480"/>
        <w:jc w:val="center"/>
        <w:rPr>
          <w:kern w:val="0"/>
        </w:rPr>
      </w:pPr>
      <w:r>
        <w:rPr>
          <w:rFonts w:hint="eastAsia"/>
          <w:kern w:val="0"/>
        </w:rPr>
        <w:t>表</w:t>
      </w:r>
      <w:r>
        <w:rPr>
          <w:rFonts w:hint="eastAsia"/>
          <w:kern w:val="0"/>
        </w:rPr>
        <w:t xml:space="preserve">3 </w:t>
      </w:r>
      <w:proofErr w:type="gramStart"/>
      <w:r>
        <w:rPr>
          <w:rFonts w:hint="eastAsia"/>
          <w:kern w:val="0"/>
        </w:rPr>
        <w:t>武昆股份</w:t>
      </w:r>
      <w:proofErr w:type="gramEnd"/>
      <w:r>
        <w:rPr>
          <w:rFonts w:hint="eastAsia"/>
          <w:kern w:val="0"/>
        </w:rPr>
        <w:t>采购</w:t>
      </w:r>
      <w:r w:rsidR="00FA543A">
        <w:rPr>
          <w:rFonts w:hint="eastAsia"/>
          <w:kern w:val="0"/>
        </w:rPr>
        <w:t>焦炭</w:t>
      </w:r>
      <w:r>
        <w:rPr>
          <w:rFonts w:hint="eastAsia"/>
          <w:kern w:val="0"/>
        </w:rPr>
        <w:t>价格</w:t>
      </w:r>
    </w:p>
    <w:p w:rsidR="00A3272B" w:rsidRDefault="00A3272B" w:rsidP="00A3272B">
      <w:pPr>
        <w:ind w:right="960" w:firstLine="480"/>
        <w:jc w:val="right"/>
        <w:rPr>
          <w:kern w:val="0"/>
        </w:rPr>
      </w:pPr>
      <w:r>
        <w:rPr>
          <w:rFonts w:hint="eastAsia"/>
          <w:kern w:val="0"/>
        </w:rPr>
        <w:t>单位：元</w:t>
      </w:r>
      <w:r>
        <w:rPr>
          <w:rFonts w:hint="eastAsia"/>
          <w:kern w:val="0"/>
        </w:rPr>
        <w:t>/</w:t>
      </w:r>
      <w:r>
        <w:rPr>
          <w:rFonts w:hint="eastAsia"/>
          <w:kern w:val="0"/>
        </w:rPr>
        <w:t>吨</w:t>
      </w:r>
    </w:p>
    <w:p w:rsidR="00A3272B" w:rsidRDefault="00A3272B" w:rsidP="00245443">
      <w:pPr>
        <w:ind w:firstLine="480"/>
        <w:rPr>
          <w:kern w:val="0"/>
        </w:rPr>
        <w:sectPr w:rsidR="00A3272B" w:rsidSect="00525AC2">
          <w:headerReference w:type="default" r:id="rId15"/>
          <w:pgSz w:w="16838" w:h="11906" w:orient="landscape"/>
          <w:pgMar w:top="1797" w:right="1440" w:bottom="1797" w:left="1440" w:header="851" w:footer="992" w:gutter="0"/>
          <w:cols w:space="425"/>
          <w:docGrid w:type="linesAndChars" w:linePitch="312"/>
        </w:sectPr>
      </w:pPr>
    </w:p>
    <w:p w:rsidR="00245443" w:rsidRDefault="00A3272B" w:rsidP="00F37968">
      <w:pPr>
        <w:ind w:firstLine="480"/>
        <w:rPr>
          <w:kern w:val="0"/>
        </w:rPr>
      </w:pPr>
      <w:r w:rsidRPr="00A3272B">
        <w:rPr>
          <w:rFonts w:hint="eastAsia"/>
          <w:kern w:val="0"/>
        </w:rPr>
        <w:lastRenderedPageBreak/>
        <w:t>备注：</w:t>
      </w:r>
      <w:r w:rsidRPr="00A3272B">
        <w:rPr>
          <w:rFonts w:hint="eastAsia"/>
          <w:kern w:val="0"/>
        </w:rPr>
        <w:t>1.</w:t>
      </w:r>
      <w:r w:rsidRPr="00A3272B">
        <w:rPr>
          <w:rFonts w:hint="eastAsia"/>
          <w:kern w:val="0"/>
        </w:rPr>
        <w:t>除安分公司外的其他非关联</w:t>
      </w:r>
      <w:proofErr w:type="gramStart"/>
      <w:r w:rsidRPr="00A3272B">
        <w:rPr>
          <w:rFonts w:hint="eastAsia"/>
          <w:kern w:val="0"/>
        </w:rPr>
        <w:t>方供应</w:t>
      </w:r>
      <w:proofErr w:type="gramEnd"/>
      <w:r w:rsidRPr="00A3272B">
        <w:rPr>
          <w:rFonts w:hint="eastAsia"/>
          <w:kern w:val="0"/>
        </w:rPr>
        <w:t>商以</w:t>
      </w:r>
      <w:r w:rsidRPr="00A3272B">
        <w:rPr>
          <w:rFonts w:hint="eastAsia"/>
          <w:kern w:val="0"/>
        </w:rPr>
        <w:t>A</w:t>
      </w:r>
      <w:r w:rsidRPr="00A3272B">
        <w:rPr>
          <w:rFonts w:hint="eastAsia"/>
          <w:kern w:val="0"/>
        </w:rPr>
        <w:t>公司</w:t>
      </w:r>
      <w:r w:rsidR="00064DF7">
        <w:rPr>
          <w:rFonts w:hint="eastAsia"/>
          <w:kern w:val="0"/>
        </w:rPr>
        <w:t>、</w:t>
      </w:r>
      <w:r w:rsidR="00064DF7">
        <w:rPr>
          <w:rFonts w:hint="eastAsia"/>
          <w:kern w:val="0"/>
        </w:rPr>
        <w:t>B</w:t>
      </w:r>
      <w:r w:rsidR="00064DF7" w:rsidRPr="00A3272B">
        <w:rPr>
          <w:rFonts w:hint="eastAsia"/>
          <w:kern w:val="0"/>
        </w:rPr>
        <w:t>公司</w:t>
      </w:r>
      <w:r w:rsidR="00064DF7">
        <w:rPr>
          <w:kern w:val="0"/>
        </w:rPr>
        <w:t>……</w:t>
      </w:r>
      <w:r w:rsidRPr="00A3272B">
        <w:rPr>
          <w:rFonts w:hint="eastAsia"/>
          <w:kern w:val="0"/>
        </w:rPr>
        <w:t xml:space="preserve"> </w:t>
      </w:r>
      <w:r w:rsidR="00064DF7">
        <w:rPr>
          <w:rFonts w:hint="eastAsia"/>
          <w:kern w:val="0"/>
        </w:rPr>
        <w:t>K</w:t>
      </w:r>
      <w:r w:rsidRPr="00A3272B">
        <w:rPr>
          <w:rFonts w:hint="eastAsia"/>
          <w:kern w:val="0"/>
        </w:rPr>
        <w:t>公司列示；</w:t>
      </w:r>
      <w:r w:rsidRPr="00A3272B">
        <w:rPr>
          <w:rFonts w:hint="eastAsia"/>
          <w:kern w:val="0"/>
        </w:rPr>
        <w:t>2.</w:t>
      </w:r>
      <w:r w:rsidRPr="00A3272B">
        <w:rPr>
          <w:rFonts w:hint="eastAsia"/>
          <w:kern w:val="0"/>
        </w:rPr>
        <w:t>以上价格为合同基价（干基</w:t>
      </w:r>
      <w:r w:rsidR="00020E36">
        <w:rPr>
          <w:rFonts w:hint="eastAsia"/>
          <w:kern w:val="0"/>
        </w:rPr>
        <w:t>、含税</w:t>
      </w:r>
      <w:r w:rsidRPr="00A3272B">
        <w:rPr>
          <w:rFonts w:hint="eastAsia"/>
          <w:kern w:val="0"/>
        </w:rPr>
        <w:t>）（下同）</w:t>
      </w:r>
      <w:r w:rsidR="007472CD">
        <w:rPr>
          <w:rFonts w:hint="eastAsia"/>
          <w:kern w:val="0"/>
        </w:rPr>
        <w:t>；</w:t>
      </w:r>
      <w:r w:rsidR="00C81040">
        <w:rPr>
          <w:rFonts w:hint="eastAsia"/>
          <w:kern w:val="0"/>
        </w:rPr>
        <w:t>公司与</w:t>
      </w:r>
      <w:proofErr w:type="gramStart"/>
      <w:r w:rsidR="00C81040">
        <w:rPr>
          <w:rFonts w:hint="eastAsia"/>
          <w:kern w:val="0"/>
        </w:rPr>
        <w:t>武昆股份</w:t>
      </w:r>
      <w:proofErr w:type="gramEnd"/>
      <w:r w:rsidR="00C81040">
        <w:rPr>
          <w:rFonts w:hint="eastAsia"/>
          <w:kern w:val="0"/>
        </w:rPr>
        <w:t>建立了长期合作的战略关系，</w:t>
      </w:r>
      <w:r w:rsidR="007472CD">
        <w:rPr>
          <w:rFonts w:hint="eastAsia"/>
          <w:kern w:val="0"/>
        </w:rPr>
        <w:t>为充分体现</w:t>
      </w:r>
      <w:r w:rsidR="00C81040">
        <w:rPr>
          <w:rFonts w:hint="eastAsia"/>
          <w:kern w:val="0"/>
        </w:rPr>
        <w:t>干熄焦</w:t>
      </w:r>
      <w:r w:rsidR="007472CD">
        <w:rPr>
          <w:rFonts w:hint="eastAsia"/>
          <w:kern w:val="0"/>
        </w:rPr>
        <w:t>优质优价，参照市场上干熄</w:t>
      </w:r>
      <w:proofErr w:type="gramStart"/>
      <w:r w:rsidR="007472CD">
        <w:rPr>
          <w:rFonts w:hint="eastAsia"/>
          <w:kern w:val="0"/>
        </w:rPr>
        <w:t>焦与湿熄</w:t>
      </w:r>
      <w:proofErr w:type="gramEnd"/>
      <w:r w:rsidR="007472CD">
        <w:rPr>
          <w:rFonts w:hint="eastAsia"/>
          <w:kern w:val="0"/>
        </w:rPr>
        <w:t>焦的价格差异，</w:t>
      </w:r>
      <w:r w:rsidR="0051439F">
        <w:rPr>
          <w:rFonts w:hint="eastAsia"/>
          <w:kern w:val="0"/>
        </w:rPr>
        <w:t>安分公司</w:t>
      </w:r>
      <w:r w:rsidR="007472CD">
        <w:rPr>
          <w:rFonts w:hint="eastAsia"/>
          <w:kern w:val="0"/>
        </w:rPr>
        <w:t>干熄焦</w:t>
      </w:r>
      <w:r w:rsidR="00E15A5D">
        <w:rPr>
          <w:rFonts w:hint="eastAsia"/>
          <w:kern w:val="0"/>
        </w:rPr>
        <w:t>价格</w:t>
      </w:r>
      <w:r w:rsidR="007472CD">
        <w:rPr>
          <w:rFonts w:hint="eastAsia"/>
          <w:kern w:val="0"/>
        </w:rPr>
        <w:t>在上</w:t>
      </w:r>
      <w:r w:rsidR="00E15A5D">
        <w:rPr>
          <w:rFonts w:hint="eastAsia"/>
          <w:kern w:val="0"/>
        </w:rPr>
        <w:t>表价格</w:t>
      </w:r>
      <w:r w:rsidR="007472CD">
        <w:rPr>
          <w:rFonts w:hint="eastAsia"/>
          <w:kern w:val="0"/>
        </w:rPr>
        <w:t>的基础上加价</w:t>
      </w:r>
      <w:r w:rsidR="007472CD">
        <w:rPr>
          <w:rFonts w:hint="eastAsia"/>
          <w:kern w:val="0"/>
        </w:rPr>
        <w:t>140</w:t>
      </w:r>
      <w:r w:rsidR="007472CD">
        <w:rPr>
          <w:rFonts w:hint="eastAsia"/>
          <w:kern w:val="0"/>
        </w:rPr>
        <w:t>元</w:t>
      </w:r>
      <w:r w:rsidR="007472CD">
        <w:rPr>
          <w:rFonts w:hint="eastAsia"/>
          <w:kern w:val="0"/>
        </w:rPr>
        <w:t>/</w:t>
      </w:r>
      <w:r w:rsidR="007472CD">
        <w:rPr>
          <w:rFonts w:hint="eastAsia"/>
          <w:kern w:val="0"/>
        </w:rPr>
        <w:t>吨</w:t>
      </w:r>
      <w:r w:rsidR="00560098">
        <w:rPr>
          <w:rFonts w:hint="eastAsia"/>
          <w:kern w:val="0"/>
        </w:rPr>
        <w:t>（含税）</w:t>
      </w:r>
      <w:r w:rsidR="007472CD">
        <w:rPr>
          <w:rFonts w:hint="eastAsia"/>
          <w:kern w:val="0"/>
        </w:rPr>
        <w:t>；</w:t>
      </w:r>
      <w:r w:rsidR="00C81040">
        <w:rPr>
          <w:rFonts w:hint="eastAsia"/>
          <w:kern w:val="0"/>
        </w:rPr>
        <w:t>3</w:t>
      </w:r>
      <w:r w:rsidR="00F37968">
        <w:rPr>
          <w:rFonts w:hint="eastAsia"/>
          <w:kern w:val="0"/>
        </w:rPr>
        <w:t>.</w:t>
      </w:r>
      <w:r w:rsidR="00245443">
        <w:rPr>
          <w:rFonts w:hint="eastAsia"/>
          <w:kern w:val="0"/>
        </w:rPr>
        <w:t>以上</w:t>
      </w:r>
      <w:r w:rsidR="00F37968" w:rsidRPr="00F37968">
        <w:rPr>
          <w:rFonts w:hint="eastAsia"/>
          <w:kern w:val="0"/>
        </w:rPr>
        <w:t>[</w:t>
      </w:r>
      <w:r w:rsidR="00F37968" w:rsidRPr="00F37968">
        <w:rPr>
          <w:rFonts w:hint="eastAsia"/>
          <w:kern w:val="0"/>
        </w:rPr>
        <w:t>注</w:t>
      </w:r>
      <w:r w:rsidR="00F37968" w:rsidRPr="00F37968">
        <w:rPr>
          <w:rFonts w:hint="eastAsia"/>
          <w:kern w:val="0"/>
        </w:rPr>
        <w:t>3]</w:t>
      </w:r>
      <w:r w:rsidR="00245443">
        <w:rPr>
          <w:rFonts w:hint="eastAsia"/>
          <w:kern w:val="0"/>
        </w:rPr>
        <w:t>的价格为</w:t>
      </w:r>
      <w:r w:rsidR="00AF0804">
        <w:rPr>
          <w:rFonts w:hint="eastAsia"/>
          <w:kern w:val="0"/>
        </w:rPr>
        <w:t>供应商</w:t>
      </w:r>
      <w:r w:rsidR="00AF0804">
        <w:rPr>
          <w:rFonts w:hint="eastAsia"/>
          <w:kern w:val="0"/>
        </w:rPr>
        <w:t>G</w:t>
      </w:r>
      <w:r w:rsidR="00AF0804">
        <w:rPr>
          <w:rFonts w:hint="eastAsia"/>
          <w:kern w:val="0"/>
        </w:rPr>
        <w:t>公司</w:t>
      </w:r>
      <w:r w:rsidR="00AF0804" w:rsidRPr="00776781">
        <w:rPr>
          <w:rFonts w:hint="eastAsia"/>
          <w:kern w:val="0"/>
        </w:rPr>
        <w:t>逾期交货</w:t>
      </w:r>
      <w:r w:rsidR="00245443">
        <w:rPr>
          <w:rFonts w:hint="eastAsia"/>
          <w:kern w:val="0"/>
        </w:rPr>
        <w:t>执行的</w:t>
      </w:r>
      <w:r w:rsidR="00AF0804">
        <w:rPr>
          <w:rFonts w:hint="eastAsia"/>
          <w:kern w:val="0"/>
        </w:rPr>
        <w:t>逾期</w:t>
      </w:r>
      <w:r w:rsidR="00245443">
        <w:rPr>
          <w:rFonts w:hint="eastAsia"/>
          <w:kern w:val="0"/>
        </w:rPr>
        <w:t>交货价格。</w:t>
      </w:r>
    </w:p>
    <w:p w:rsidR="006A496A" w:rsidRDefault="006A496A" w:rsidP="00F37968">
      <w:pPr>
        <w:ind w:firstLine="480"/>
        <w:rPr>
          <w:kern w:val="0"/>
        </w:rPr>
      </w:pPr>
    </w:p>
    <w:tbl>
      <w:tblPr>
        <w:tblW w:w="6994" w:type="dxa"/>
        <w:jc w:val="center"/>
        <w:tblLook w:val="04A0" w:firstRow="1" w:lastRow="0" w:firstColumn="1" w:lastColumn="0" w:noHBand="0" w:noVBand="1"/>
      </w:tblPr>
      <w:tblGrid>
        <w:gridCol w:w="2318"/>
        <w:gridCol w:w="1277"/>
        <w:gridCol w:w="1061"/>
        <w:gridCol w:w="1169"/>
        <w:gridCol w:w="1169"/>
      </w:tblGrid>
      <w:tr w:rsidR="00E41658" w:rsidRPr="00973A0B" w:rsidTr="00E41658">
        <w:trPr>
          <w:trHeight w:val="480"/>
          <w:jc w:val="center"/>
        </w:trPr>
        <w:tc>
          <w:tcPr>
            <w:tcW w:w="6994" w:type="dxa"/>
            <w:gridSpan w:val="5"/>
            <w:tcBorders>
              <w:bottom w:val="single" w:sz="4" w:space="0" w:color="auto"/>
            </w:tcBorders>
            <w:shd w:val="clear" w:color="auto" w:fill="auto"/>
            <w:noWrap/>
            <w:vAlign w:val="center"/>
            <w:hideMark/>
          </w:tcPr>
          <w:p w:rsidR="00E41658" w:rsidRDefault="00E41658" w:rsidP="00690B70">
            <w:pPr>
              <w:ind w:firstLineChars="0" w:firstLine="0"/>
              <w:jc w:val="center"/>
              <w:rPr>
                <w:kern w:val="0"/>
              </w:rPr>
            </w:pPr>
            <w:r w:rsidRPr="00E41658">
              <w:rPr>
                <w:rFonts w:hint="eastAsia"/>
                <w:kern w:val="0"/>
              </w:rPr>
              <w:t>表</w:t>
            </w:r>
            <w:r w:rsidR="00690B70">
              <w:rPr>
                <w:rFonts w:hint="eastAsia"/>
                <w:kern w:val="0"/>
              </w:rPr>
              <w:t xml:space="preserve">4 </w:t>
            </w:r>
            <w:r w:rsidRPr="00E41658">
              <w:rPr>
                <w:rFonts w:hint="eastAsia"/>
                <w:kern w:val="0"/>
              </w:rPr>
              <w:t xml:space="preserve"> </w:t>
            </w:r>
            <w:r w:rsidRPr="00E41658">
              <w:rPr>
                <w:rFonts w:hint="eastAsia"/>
                <w:kern w:val="0"/>
              </w:rPr>
              <w:t>红钢公司采购焦炭价格</w:t>
            </w:r>
          </w:p>
          <w:p w:rsidR="00E41658" w:rsidRDefault="00E41658" w:rsidP="00E41658">
            <w:pPr>
              <w:widowControl/>
              <w:spacing w:line="240" w:lineRule="auto"/>
              <w:ind w:firstLineChars="0" w:firstLine="0"/>
              <w:jc w:val="right"/>
              <w:rPr>
                <w:rFonts w:ascii="宋体" w:hAnsi="宋体" w:cs="Calibri"/>
                <w:kern w:val="0"/>
                <w:szCs w:val="24"/>
              </w:rPr>
            </w:pPr>
            <w:r>
              <w:rPr>
                <w:rFonts w:ascii="宋体" w:hAnsi="宋体" w:cs="Calibri" w:hint="eastAsia"/>
                <w:kern w:val="0"/>
                <w:szCs w:val="24"/>
              </w:rPr>
              <w:t>单位：元/吨</w:t>
            </w:r>
          </w:p>
          <w:p w:rsidR="00E41658" w:rsidRPr="00E41658" w:rsidRDefault="00E41658" w:rsidP="00E41658">
            <w:pPr>
              <w:widowControl/>
              <w:spacing w:line="240" w:lineRule="auto"/>
              <w:ind w:firstLineChars="0" w:firstLine="0"/>
              <w:jc w:val="right"/>
              <w:rPr>
                <w:rFonts w:ascii="宋体" w:hAnsi="宋体"/>
                <w:kern w:val="0"/>
                <w:szCs w:val="24"/>
              </w:rPr>
            </w:pPr>
          </w:p>
        </w:tc>
      </w:tr>
      <w:tr w:rsidR="00973A0B" w:rsidRPr="00973A0B" w:rsidTr="00E41658">
        <w:trPr>
          <w:trHeight w:val="340"/>
          <w:jc w:val="center"/>
        </w:trPr>
        <w:tc>
          <w:tcPr>
            <w:tcW w:w="2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A0B" w:rsidRPr="0053257D" w:rsidRDefault="00E41658" w:rsidP="00E41658">
            <w:pPr>
              <w:spacing w:line="240" w:lineRule="auto"/>
              <w:ind w:firstLineChars="0" w:firstLine="0"/>
              <w:jc w:val="center"/>
              <w:rPr>
                <w:rFonts w:cstheme="minorHAnsi"/>
                <w:kern w:val="0"/>
                <w:sz w:val="21"/>
                <w:szCs w:val="21"/>
              </w:rPr>
            </w:pPr>
            <w:r w:rsidRPr="0053257D">
              <w:rPr>
                <w:rFonts w:cstheme="minorHAnsi"/>
                <w:kern w:val="0"/>
                <w:sz w:val="21"/>
                <w:szCs w:val="21"/>
              </w:rPr>
              <w:t>2021</w:t>
            </w:r>
            <w:r w:rsidRPr="0053257D">
              <w:rPr>
                <w:rFonts w:hAnsi="宋体" w:cstheme="minorHAnsi"/>
                <w:kern w:val="0"/>
                <w:sz w:val="21"/>
                <w:szCs w:val="21"/>
              </w:rPr>
              <w:t>年</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973A0B" w:rsidRPr="0053257D" w:rsidRDefault="00973A0B" w:rsidP="00A573CE">
            <w:pPr>
              <w:spacing w:line="240" w:lineRule="auto"/>
              <w:ind w:firstLineChars="0" w:firstLine="0"/>
              <w:jc w:val="center"/>
              <w:rPr>
                <w:rFonts w:cstheme="minorHAnsi"/>
                <w:kern w:val="0"/>
                <w:sz w:val="21"/>
                <w:szCs w:val="21"/>
              </w:rPr>
            </w:pPr>
            <w:r w:rsidRPr="0053257D">
              <w:rPr>
                <w:rFonts w:hAnsi="宋体" w:cstheme="minorHAnsi"/>
                <w:kern w:val="0"/>
                <w:sz w:val="21"/>
                <w:szCs w:val="21"/>
              </w:rPr>
              <w:t>师宗煤焦化</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973A0B" w:rsidRPr="0053257D" w:rsidRDefault="00973A0B" w:rsidP="00A573CE">
            <w:pPr>
              <w:spacing w:line="240" w:lineRule="auto"/>
              <w:ind w:firstLineChars="0" w:firstLine="0"/>
              <w:jc w:val="center"/>
              <w:rPr>
                <w:rFonts w:cstheme="minorHAnsi"/>
                <w:kern w:val="0"/>
                <w:sz w:val="21"/>
                <w:szCs w:val="21"/>
              </w:rPr>
            </w:pPr>
            <w:r w:rsidRPr="0053257D">
              <w:rPr>
                <w:rFonts w:cstheme="minorHAnsi"/>
                <w:kern w:val="0"/>
                <w:sz w:val="21"/>
                <w:szCs w:val="21"/>
              </w:rPr>
              <w:t>A</w:t>
            </w:r>
            <w:r w:rsidRPr="0053257D">
              <w:rPr>
                <w:rFonts w:hAnsi="宋体" w:cstheme="minorHAnsi"/>
                <w:kern w:val="0"/>
                <w:sz w:val="21"/>
                <w:szCs w:val="21"/>
              </w:rPr>
              <w:t>公司</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973A0B" w:rsidRPr="0053257D" w:rsidRDefault="00973A0B" w:rsidP="00A573CE">
            <w:pPr>
              <w:spacing w:line="240" w:lineRule="auto"/>
              <w:ind w:firstLineChars="0" w:firstLine="0"/>
              <w:jc w:val="center"/>
              <w:rPr>
                <w:rFonts w:cstheme="minorHAnsi"/>
                <w:kern w:val="0"/>
                <w:sz w:val="21"/>
                <w:szCs w:val="21"/>
              </w:rPr>
            </w:pPr>
            <w:r w:rsidRPr="0053257D">
              <w:rPr>
                <w:rFonts w:cstheme="minorHAnsi"/>
                <w:kern w:val="0"/>
                <w:sz w:val="21"/>
                <w:szCs w:val="21"/>
              </w:rPr>
              <w:t>B</w:t>
            </w:r>
            <w:r w:rsidRPr="0053257D">
              <w:rPr>
                <w:rFonts w:hAnsi="宋体" w:cstheme="minorHAnsi"/>
                <w:kern w:val="0"/>
                <w:sz w:val="21"/>
                <w:szCs w:val="21"/>
              </w:rPr>
              <w:t>公司</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973A0B" w:rsidRPr="0053257D" w:rsidRDefault="00973A0B" w:rsidP="00A573CE">
            <w:pPr>
              <w:spacing w:line="240" w:lineRule="auto"/>
              <w:ind w:firstLineChars="0" w:firstLine="0"/>
              <w:jc w:val="center"/>
              <w:rPr>
                <w:rFonts w:cstheme="minorHAnsi"/>
                <w:kern w:val="0"/>
                <w:sz w:val="21"/>
                <w:szCs w:val="21"/>
              </w:rPr>
            </w:pPr>
            <w:r w:rsidRPr="0053257D">
              <w:rPr>
                <w:rFonts w:cstheme="minorHAnsi"/>
                <w:kern w:val="0"/>
                <w:sz w:val="21"/>
                <w:szCs w:val="21"/>
              </w:rPr>
              <w:t>C</w:t>
            </w:r>
            <w:r w:rsidRPr="0053257D">
              <w:rPr>
                <w:rFonts w:hAnsi="宋体" w:cstheme="minorHAnsi"/>
                <w:kern w:val="0"/>
                <w:sz w:val="21"/>
                <w:szCs w:val="21"/>
              </w:rPr>
              <w:t>公司</w:t>
            </w:r>
          </w:p>
        </w:tc>
      </w:tr>
      <w:tr w:rsidR="00973A0B"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rPr>
                <w:kern w:val="0"/>
                <w:sz w:val="21"/>
                <w:szCs w:val="21"/>
              </w:rPr>
            </w:pPr>
            <w:r w:rsidRPr="00973A0B">
              <w:rPr>
                <w:kern w:val="0"/>
                <w:sz w:val="21"/>
                <w:szCs w:val="21"/>
              </w:rPr>
              <w:t>1</w:t>
            </w:r>
            <w:r w:rsidRPr="00973A0B">
              <w:rPr>
                <w:rFonts w:ascii="宋体" w:hAnsi="宋体" w:hint="eastAsia"/>
                <w:kern w:val="0"/>
                <w:sz w:val="21"/>
                <w:szCs w:val="21"/>
              </w:rPr>
              <w:t>月</w:t>
            </w:r>
            <w:r w:rsidRPr="00973A0B">
              <w:rPr>
                <w:kern w:val="0"/>
                <w:sz w:val="21"/>
                <w:szCs w:val="21"/>
              </w:rPr>
              <w:t>1</w:t>
            </w:r>
            <w:r w:rsidRPr="00973A0B">
              <w:rPr>
                <w:rFonts w:ascii="宋体" w:hAnsi="宋体" w:hint="eastAsia"/>
                <w:kern w:val="0"/>
                <w:sz w:val="21"/>
                <w:szCs w:val="21"/>
              </w:rPr>
              <w:t>日</w:t>
            </w:r>
            <w:r w:rsidRPr="00973A0B">
              <w:rPr>
                <w:kern w:val="0"/>
                <w:sz w:val="21"/>
                <w:szCs w:val="21"/>
              </w:rPr>
              <w:t>-1</w:t>
            </w:r>
            <w:r w:rsidRPr="00973A0B">
              <w:rPr>
                <w:rFonts w:ascii="宋体" w:hAnsi="宋体" w:hint="eastAsia"/>
                <w:kern w:val="0"/>
                <w:sz w:val="21"/>
                <w:szCs w:val="21"/>
              </w:rPr>
              <w:t>月</w:t>
            </w:r>
            <w:r w:rsidRPr="00973A0B">
              <w:rPr>
                <w:kern w:val="0"/>
                <w:sz w:val="21"/>
                <w:szCs w:val="21"/>
              </w:rPr>
              <w:t>15</w:t>
            </w:r>
            <w:r w:rsidRPr="00973A0B">
              <w:rPr>
                <w:rFonts w:ascii="宋体" w:hAnsi="宋体"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Pr>
                <w:kern w:val="0"/>
                <w:sz w:val="21"/>
                <w:szCs w:val="21"/>
              </w:rPr>
              <w:t xml:space="preserve">  </w:t>
            </w:r>
            <w:r w:rsidRPr="00973A0B">
              <w:rPr>
                <w:kern w:val="0"/>
                <w:sz w:val="21"/>
                <w:szCs w:val="21"/>
              </w:rPr>
              <w:t xml:space="preserve">2,560.00 </w:t>
            </w:r>
          </w:p>
        </w:tc>
        <w:tc>
          <w:tcPr>
            <w:tcW w:w="1061"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Pr>
                <w:kern w:val="0"/>
                <w:sz w:val="21"/>
                <w:szCs w:val="21"/>
              </w:rPr>
              <w:t xml:space="preserve"> </w:t>
            </w:r>
            <w:r w:rsidRPr="00973A0B">
              <w:rPr>
                <w:kern w:val="0"/>
                <w:sz w:val="21"/>
                <w:szCs w:val="21"/>
              </w:rPr>
              <w:t xml:space="preserve">2,565.12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r>
      <w:tr w:rsidR="00973A0B"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rPr>
                <w:kern w:val="0"/>
                <w:sz w:val="21"/>
                <w:szCs w:val="21"/>
              </w:rPr>
            </w:pPr>
            <w:r w:rsidRPr="00973A0B">
              <w:rPr>
                <w:kern w:val="0"/>
                <w:sz w:val="21"/>
                <w:szCs w:val="21"/>
              </w:rPr>
              <w:t>1</w:t>
            </w:r>
            <w:r w:rsidRPr="00973A0B">
              <w:rPr>
                <w:rFonts w:ascii="宋体" w:hAnsi="宋体" w:hint="eastAsia"/>
                <w:kern w:val="0"/>
                <w:sz w:val="21"/>
                <w:szCs w:val="21"/>
              </w:rPr>
              <w:t>月</w:t>
            </w:r>
            <w:r w:rsidRPr="00973A0B">
              <w:rPr>
                <w:kern w:val="0"/>
                <w:sz w:val="21"/>
                <w:szCs w:val="21"/>
              </w:rPr>
              <w:t>16</w:t>
            </w:r>
            <w:r w:rsidRPr="00973A0B">
              <w:rPr>
                <w:rFonts w:ascii="宋体" w:hAnsi="宋体" w:hint="eastAsia"/>
                <w:kern w:val="0"/>
                <w:sz w:val="21"/>
                <w:szCs w:val="21"/>
              </w:rPr>
              <w:t>日</w:t>
            </w:r>
            <w:r w:rsidRPr="00973A0B">
              <w:rPr>
                <w:kern w:val="0"/>
                <w:sz w:val="21"/>
                <w:szCs w:val="21"/>
              </w:rPr>
              <w:t>-1</w:t>
            </w:r>
            <w:r w:rsidRPr="00973A0B">
              <w:rPr>
                <w:rFonts w:ascii="宋体" w:hAnsi="宋体" w:hint="eastAsia"/>
                <w:kern w:val="0"/>
                <w:sz w:val="21"/>
                <w:szCs w:val="21"/>
              </w:rPr>
              <w:t>月</w:t>
            </w:r>
            <w:r w:rsidRPr="00973A0B">
              <w:rPr>
                <w:kern w:val="0"/>
                <w:sz w:val="21"/>
                <w:szCs w:val="21"/>
              </w:rPr>
              <w:t>31</w:t>
            </w:r>
            <w:r w:rsidRPr="00973A0B">
              <w:rPr>
                <w:rFonts w:ascii="宋体" w:hAnsi="宋体"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Pr>
                <w:kern w:val="0"/>
                <w:sz w:val="21"/>
                <w:szCs w:val="21"/>
              </w:rPr>
              <w:t xml:space="preserve">  </w:t>
            </w:r>
            <w:r w:rsidRPr="00973A0B">
              <w:rPr>
                <w:kern w:val="0"/>
                <w:sz w:val="21"/>
                <w:szCs w:val="21"/>
              </w:rPr>
              <w:t xml:space="preserve">2,730.00 </w:t>
            </w:r>
          </w:p>
        </w:tc>
        <w:tc>
          <w:tcPr>
            <w:tcW w:w="1061"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2,735.46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r>
      <w:tr w:rsidR="00973A0B"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973A0B" w:rsidRPr="00973A0B" w:rsidRDefault="00973A0B" w:rsidP="009A7AE6">
            <w:pPr>
              <w:spacing w:line="240" w:lineRule="auto"/>
              <w:ind w:firstLineChars="0" w:firstLine="0"/>
              <w:rPr>
                <w:kern w:val="0"/>
                <w:sz w:val="21"/>
                <w:szCs w:val="21"/>
              </w:rPr>
            </w:pPr>
            <w:r w:rsidRPr="00973A0B">
              <w:rPr>
                <w:kern w:val="0"/>
                <w:sz w:val="21"/>
                <w:szCs w:val="21"/>
              </w:rPr>
              <w:t>2</w:t>
            </w:r>
            <w:r w:rsidRPr="00973A0B">
              <w:rPr>
                <w:rFonts w:ascii="宋体" w:hAnsi="宋体" w:hint="eastAsia"/>
                <w:kern w:val="0"/>
                <w:sz w:val="21"/>
                <w:szCs w:val="21"/>
              </w:rPr>
              <w:t>月</w:t>
            </w:r>
            <w:r w:rsidRPr="00973A0B">
              <w:rPr>
                <w:kern w:val="0"/>
                <w:sz w:val="21"/>
                <w:szCs w:val="21"/>
              </w:rPr>
              <w:t>1</w:t>
            </w:r>
            <w:r w:rsidRPr="00973A0B">
              <w:rPr>
                <w:rFonts w:ascii="宋体" w:hAnsi="宋体" w:hint="eastAsia"/>
                <w:kern w:val="0"/>
                <w:sz w:val="21"/>
                <w:szCs w:val="21"/>
              </w:rPr>
              <w:t>日</w:t>
            </w:r>
            <w:r w:rsidRPr="00973A0B">
              <w:rPr>
                <w:kern w:val="0"/>
                <w:sz w:val="21"/>
                <w:szCs w:val="21"/>
              </w:rPr>
              <w:t>-2</w:t>
            </w:r>
            <w:r w:rsidRPr="00973A0B">
              <w:rPr>
                <w:rFonts w:ascii="宋体" w:hAnsi="宋体" w:hint="eastAsia"/>
                <w:kern w:val="0"/>
                <w:sz w:val="21"/>
                <w:szCs w:val="21"/>
              </w:rPr>
              <w:t>月</w:t>
            </w:r>
            <w:r w:rsidR="009A7AE6">
              <w:rPr>
                <w:rFonts w:hint="eastAsia"/>
                <w:kern w:val="0"/>
                <w:sz w:val="21"/>
                <w:szCs w:val="21"/>
              </w:rPr>
              <w:t>29</w:t>
            </w:r>
            <w:r w:rsidRPr="00973A0B">
              <w:rPr>
                <w:rFonts w:ascii="宋体" w:hAnsi="宋体"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Pr>
                <w:kern w:val="0"/>
                <w:sz w:val="21"/>
                <w:szCs w:val="21"/>
              </w:rPr>
              <w:t xml:space="preserve">  </w:t>
            </w:r>
            <w:r w:rsidRPr="00973A0B">
              <w:rPr>
                <w:kern w:val="0"/>
                <w:sz w:val="21"/>
                <w:szCs w:val="21"/>
              </w:rPr>
              <w:t xml:space="preserve">2,930.00 </w:t>
            </w:r>
          </w:p>
        </w:tc>
        <w:tc>
          <w:tcPr>
            <w:tcW w:w="1061"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Pr>
                <w:kern w:val="0"/>
                <w:sz w:val="21"/>
                <w:szCs w:val="21"/>
              </w:rPr>
              <w:t xml:space="preserve"> </w:t>
            </w:r>
            <w:r w:rsidRPr="00973A0B">
              <w:rPr>
                <w:kern w:val="0"/>
                <w:sz w:val="21"/>
                <w:szCs w:val="21"/>
              </w:rPr>
              <w:t xml:space="preserve">2,935.86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r>
      <w:tr w:rsidR="00973A0B"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rPr>
                <w:kern w:val="0"/>
                <w:sz w:val="21"/>
                <w:szCs w:val="21"/>
              </w:rPr>
            </w:pPr>
            <w:r w:rsidRPr="00973A0B">
              <w:rPr>
                <w:kern w:val="0"/>
                <w:sz w:val="21"/>
                <w:szCs w:val="21"/>
              </w:rPr>
              <w:t>3</w:t>
            </w:r>
            <w:r w:rsidRPr="00973A0B">
              <w:rPr>
                <w:rFonts w:ascii="宋体" w:hAnsi="宋体" w:hint="eastAsia"/>
                <w:kern w:val="0"/>
                <w:sz w:val="21"/>
                <w:szCs w:val="21"/>
              </w:rPr>
              <w:t>月</w:t>
            </w:r>
            <w:r w:rsidRPr="00973A0B">
              <w:rPr>
                <w:kern w:val="0"/>
                <w:sz w:val="21"/>
                <w:szCs w:val="21"/>
              </w:rPr>
              <w:t>1</w:t>
            </w:r>
            <w:r w:rsidRPr="00973A0B">
              <w:rPr>
                <w:rFonts w:ascii="宋体" w:hAnsi="宋体" w:hint="eastAsia"/>
                <w:kern w:val="0"/>
                <w:sz w:val="21"/>
                <w:szCs w:val="21"/>
              </w:rPr>
              <w:t>日</w:t>
            </w:r>
            <w:r w:rsidRPr="00973A0B">
              <w:rPr>
                <w:kern w:val="0"/>
                <w:sz w:val="21"/>
                <w:szCs w:val="21"/>
              </w:rPr>
              <w:t>-3</w:t>
            </w:r>
            <w:r w:rsidRPr="00973A0B">
              <w:rPr>
                <w:rFonts w:ascii="宋体" w:hAnsi="宋体" w:hint="eastAsia"/>
                <w:kern w:val="0"/>
                <w:sz w:val="21"/>
                <w:szCs w:val="21"/>
              </w:rPr>
              <w:t>月</w:t>
            </w:r>
            <w:r w:rsidRPr="00973A0B">
              <w:rPr>
                <w:kern w:val="0"/>
                <w:sz w:val="21"/>
                <w:szCs w:val="21"/>
              </w:rPr>
              <w:t>15</w:t>
            </w:r>
            <w:r w:rsidRPr="00973A0B">
              <w:rPr>
                <w:rFonts w:ascii="宋体" w:hAnsi="宋体"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Pr>
                <w:kern w:val="0"/>
                <w:sz w:val="21"/>
                <w:szCs w:val="21"/>
              </w:rPr>
              <w:t xml:space="preserve">  </w:t>
            </w:r>
            <w:r w:rsidRPr="00973A0B">
              <w:rPr>
                <w:kern w:val="0"/>
                <w:sz w:val="21"/>
                <w:szCs w:val="21"/>
              </w:rPr>
              <w:t xml:space="preserve">2,830.00 </w:t>
            </w:r>
          </w:p>
        </w:tc>
        <w:tc>
          <w:tcPr>
            <w:tcW w:w="1061"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Pr>
                <w:kern w:val="0"/>
                <w:sz w:val="21"/>
                <w:szCs w:val="21"/>
              </w:rPr>
              <w:t xml:space="preserve"> </w:t>
            </w:r>
            <w:r w:rsidRPr="00973A0B">
              <w:rPr>
                <w:kern w:val="0"/>
                <w:sz w:val="21"/>
                <w:szCs w:val="21"/>
              </w:rPr>
              <w:t xml:space="preserve">2,835.66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r>
      <w:tr w:rsidR="00973A0B"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rPr>
                <w:kern w:val="0"/>
                <w:sz w:val="21"/>
                <w:szCs w:val="21"/>
              </w:rPr>
            </w:pPr>
            <w:r w:rsidRPr="00973A0B">
              <w:rPr>
                <w:kern w:val="0"/>
                <w:sz w:val="21"/>
                <w:szCs w:val="21"/>
              </w:rPr>
              <w:t>3</w:t>
            </w:r>
            <w:r w:rsidRPr="00973A0B">
              <w:rPr>
                <w:rFonts w:ascii="宋体" w:hAnsi="宋体" w:hint="eastAsia"/>
                <w:kern w:val="0"/>
                <w:sz w:val="21"/>
                <w:szCs w:val="21"/>
              </w:rPr>
              <w:t>月</w:t>
            </w:r>
            <w:r w:rsidRPr="00973A0B">
              <w:rPr>
                <w:kern w:val="0"/>
                <w:sz w:val="21"/>
                <w:szCs w:val="21"/>
              </w:rPr>
              <w:t>16</w:t>
            </w:r>
            <w:r w:rsidRPr="00973A0B">
              <w:rPr>
                <w:rFonts w:ascii="宋体" w:hAnsi="宋体" w:hint="eastAsia"/>
                <w:kern w:val="0"/>
                <w:sz w:val="21"/>
                <w:szCs w:val="21"/>
              </w:rPr>
              <w:t>日</w:t>
            </w:r>
            <w:r w:rsidRPr="00973A0B">
              <w:rPr>
                <w:kern w:val="0"/>
                <w:sz w:val="21"/>
                <w:szCs w:val="21"/>
              </w:rPr>
              <w:t>-3</w:t>
            </w:r>
            <w:r w:rsidRPr="00973A0B">
              <w:rPr>
                <w:rFonts w:ascii="宋体" w:hAnsi="宋体" w:hint="eastAsia"/>
                <w:kern w:val="0"/>
                <w:sz w:val="21"/>
                <w:szCs w:val="21"/>
              </w:rPr>
              <w:t>月</w:t>
            </w:r>
            <w:r w:rsidRPr="00973A0B">
              <w:rPr>
                <w:kern w:val="0"/>
                <w:sz w:val="21"/>
                <w:szCs w:val="21"/>
              </w:rPr>
              <w:t>31</w:t>
            </w:r>
            <w:r w:rsidRPr="00973A0B">
              <w:rPr>
                <w:rFonts w:ascii="宋体" w:hAnsi="宋体"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Pr>
                <w:kern w:val="0"/>
                <w:sz w:val="21"/>
                <w:szCs w:val="21"/>
              </w:rPr>
              <w:t xml:space="preserve">   </w:t>
            </w:r>
            <w:r w:rsidRPr="00973A0B">
              <w:rPr>
                <w:kern w:val="0"/>
                <w:sz w:val="21"/>
                <w:szCs w:val="21"/>
              </w:rPr>
              <w:t xml:space="preserve">2,580.00 </w:t>
            </w:r>
          </w:p>
        </w:tc>
        <w:tc>
          <w:tcPr>
            <w:tcW w:w="1061"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Pr>
                <w:kern w:val="0"/>
                <w:sz w:val="21"/>
                <w:szCs w:val="21"/>
              </w:rPr>
              <w:t xml:space="preserve"> </w:t>
            </w:r>
            <w:r w:rsidRPr="00973A0B">
              <w:rPr>
                <w:kern w:val="0"/>
                <w:sz w:val="21"/>
                <w:szCs w:val="21"/>
              </w:rPr>
              <w:t xml:space="preserve">2,585.16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r>
      <w:tr w:rsidR="00973A0B"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rPr>
                <w:kern w:val="0"/>
                <w:sz w:val="21"/>
                <w:szCs w:val="21"/>
              </w:rPr>
            </w:pPr>
            <w:r w:rsidRPr="00973A0B">
              <w:rPr>
                <w:kern w:val="0"/>
                <w:sz w:val="21"/>
                <w:szCs w:val="21"/>
              </w:rPr>
              <w:t>4</w:t>
            </w:r>
            <w:r w:rsidRPr="00973A0B">
              <w:rPr>
                <w:rFonts w:ascii="宋体" w:hAnsi="宋体" w:hint="eastAsia"/>
                <w:kern w:val="0"/>
                <w:sz w:val="21"/>
                <w:szCs w:val="21"/>
              </w:rPr>
              <w:t>月</w:t>
            </w:r>
            <w:r w:rsidRPr="00973A0B">
              <w:rPr>
                <w:kern w:val="0"/>
                <w:sz w:val="21"/>
                <w:szCs w:val="21"/>
              </w:rPr>
              <w:t>1</w:t>
            </w:r>
            <w:r w:rsidRPr="00973A0B">
              <w:rPr>
                <w:rFonts w:ascii="宋体" w:hAnsi="宋体" w:hint="eastAsia"/>
                <w:kern w:val="0"/>
                <w:sz w:val="21"/>
                <w:szCs w:val="21"/>
              </w:rPr>
              <w:t>日</w:t>
            </w:r>
            <w:r w:rsidRPr="00973A0B">
              <w:rPr>
                <w:kern w:val="0"/>
                <w:sz w:val="21"/>
                <w:szCs w:val="21"/>
              </w:rPr>
              <w:t>-4</w:t>
            </w:r>
            <w:r w:rsidRPr="00973A0B">
              <w:rPr>
                <w:rFonts w:ascii="宋体" w:hAnsi="宋体" w:hint="eastAsia"/>
                <w:kern w:val="0"/>
                <w:sz w:val="21"/>
                <w:szCs w:val="21"/>
              </w:rPr>
              <w:t>月</w:t>
            </w:r>
            <w:r w:rsidRPr="00973A0B">
              <w:rPr>
                <w:kern w:val="0"/>
                <w:sz w:val="21"/>
                <w:szCs w:val="21"/>
              </w:rPr>
              <w:t>15</w:t>
            </w:r>
            <w:r w:rsidRPr="00973A0B">
              <w:rPr>
                <w:rFonts w:ascii="宋体" w:hAnsi="宋体"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Pr>
                <w:kern w:val="0"/>
                <w:sz w:val="21"/>
                <w:szCs w:val="21"/>
              </w:rPr>
              <w:t xml:space="preserve">  </w:t>
            </w:r>
            <w:r w:rsidRPr="00973A0B">
              <w:rPr>
                <w:kern w:val="0"/>
                <w:sz w:val="21"/>
                <w:szCs w:val="21"/>
              </w:rPr>
              <w:t xml:space="preserve">2,380.00 </w:t>
            </w:r>
          </w:p>
        </w:tc>
        <w:tc>
          <w:tcPr>
            <w:tcW w:w="1061"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Pr>
                <w:kern w:val="0"/>
                <w:sz w:val="21"/>
                <w:szCs w:val="21"/>
              </w:rPr>
              <w:t xml:space="preserve"> </w:t>
            </w:r>
            <w:r w:rsidRPr="00973A0B">
              <w:rPr>
                <w:kern w:val="0"/>
                <w:sz w:val="21"/>
                <w:szCs w:val="21"/>
              </w:rPr>
              <w:t xml:space="preserve">2,384.76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r>
      <w:tr w:rsidR="00973A0B"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rPr>
                <w:kern w:val="0"/>
                <w:sz w:val="21"/>
                <w:szCs w:val="21"/>
              </w:rPr>
            </w:pPr>
            <w:r w:rsidRPr="00973A0B">
              <w:rPr>
                <w:kern w:val="0"/>
                <w:sz w:val="21"/>
                <w:szCs w:val="21"/>
              </w:rPr>
              <w:t>4</w:t>
            </w:r>
            <w:r w:rsidRPr="00973A0B">
              <w:rPr>
                <w:rFonts w:ascii="宋体" w:hAnsi="宋体" w:hint="eastAsia"/>
                <w:kern w:val="0"/>
                <w:sz w:val="21"/>
                <w:szCs w:val="21"/>
              </w:rPr>
              <w:t>月</w:t>
            </w:r>
            <w:r w:rsidRPr="00973A0B">
              <w:rPr>
                <w:kern w:val="0"/>
                <w:sz w:val="21"/>
                <w:szCs w:val="21"/>
              </w:rPr>
              <w:t>16</w:t>
            </w:r>
            <w:r w:rsidRPr="00973A0B">
              <w:rPr>
                <w:rFonts w:ascii="宋体" w:hAnsi="宋体" w:hint="eastAsia"/>
                <w:kern w:val="0"/>
                <w:sz w:val="21"/>
                <w:szCs w:val="21"/>
              </w:rPr>
              <w:t>日</w:t>
            </w:r>
            <w:r w:rsidRPr="00973A0B">
              <w:rPr>
                <w:kern w:val="0"/>
                <w:sz w:val="21"/>
                <w:szCs w:val="21"/>
              </w:rPr>
              <w:t>-4</w:t>
            </w:r>
            <w:r w:rsidRPr="00973A0B">
              <w:rPr>
                <w:rFonts w:ascii="宋体" w:hAnsi="宋体" w:hint="eastAsia"/>
                <w:kern w:val="0"/>
                <w:sz w:val="21"/>
                <w:szCs w:val="21"/>
              </w:rPr>
              <w:t>月</w:t>
            </w:r>
            <w:r w:rsidRPr="00973A0B">
              <w:rPr>
                <w:kern w:val="0"/>
                <w:sz w:val="21"/>
                <w:szCs w:val="21"/>
              </w:rPr>
              <w:t>30</w:t>
            </w:r>
            <w:r w:rsidRPr="00973A0B">
              <w:rPr>
                <w:rFonts w:ascii="宋体" w:hAnsi="宋体"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2,460.00 </w:t>
            </w:r>
          </w:p>
        </w:tc>
        <w:tc>
          <w:tcPr>
            <w:tcW w:w="1061"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Pr>
                <w:kern w:val="0"/>
                <w:sz w:val="21"/>
                <w:szCs w:val="21"/>
              </w:rPr>
              <w:t xml:space="preserve"> </w:t>
            </w:r>
            <w:r w:rsidRPr="00973A0B">
              <w:rPr>
                <w:kern w:val="0"/>
                <w:sz w:val="21"/>
                <w:szCs w:val="21"/>
              </w:rPr>
              <w:t xml:space="preserve">2,464.92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r>
      <w:tr w:rsidR="00973A0B"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rPr>
                <w:kern w:val="0"/>
                <w:sz w:val="21"/>
                <w:szCs w:val="21"/>
              </w:rPr>
            </w:pPr>
            <w:r w:rsidRPr="00973A0B">
              <w:rPr>
                <w:kern w:val="0"/>
                <w:sz w:val="21"/>
                <w:szCs w:val="21"/>
              </w:rPr>
              <w:t>5</w:t>
            </w:r>
            <w:r w:rsidRPr="00973A0B">
              <w:rPr>
                <w:rFonts w:ascii="宋体" w:hAnsi="宋体" w:hint="eastAsia"/>
                <w:kern w:val="0"/>
                <w:sz w:val="21"/>
                <w:szCs w:val="21"/>
              </w:rPr>
              <w:t>月</w:t>
            </w:r>
            <w:r w:rsidRPr="00973A0B">
              <w:rPr>
                <w:kern w:val="0"/>
                <w:sz w:val="21"/>
                <w:szCs w:val="21"/>
              </w:rPr>
              <w:t>1</w:t>
            </w:r>
            <w:r w:rsidRPr="00973A0B">
              <w:rPr>
                <w:rFonts w:ascii="宋体" w:hAnsi="宋体" w:hint="eastAsia"/>
                <w:kern w:val="0"/>
                <w:sz w:val="21"/>
                <w:szCs w:val="21"/>
              </w:rPr>
              <w:t>日</w:t>
            </w:r>
            <w:r w:rsidRPr="00973A0B">
              <w:rPr>
                <w:kern w:val="0"/>
                <w:sz w:val="21"/>
                <w:szCs w:val="21"/>
              </w:rPr>
              <w:t>-5</w:t>
            </w:r>
            <w:r w:rsidRPr="00973A0B">
              <w:rPr>
                <w:rFonts w:ascii="宋体" w:hAnsi="宋体" w:hint="eastAsia"/>
                <w:kern w:val="0"/>
                <w:sz w:val="21"/>
                <w:szCs w:val="21"/>
              </w:rPr>
              <w:t>月</w:t>
            </w:r>
            <w:r w:rsidRPr="00973A0B">
              <w:rPr>
                <w:kern w:val="0"/>
                <w:sz w:val="21"/>
                <w:szCs w:val="21"/>
              </w:rPr>
              <w:t>15</w:t>
            </w:r>
            <w:r w:rsidRPr="00973A0B">
              <w:rPr>
                <w:rFonts w:ascii="宋体" w:hAnsi="宋体"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2,660.00 </w:t>
            </w:r>
          </w:p>
        </w:tc>
        <w:tc>
          <w:tcPr>
            <w:tcW w:w="1061"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2,665.32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r>
      <w:tr w:rsidR="00973A0B"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rPr>
                <w:kern w:val="0"/>
                <w:sz w:val="21"/>
                <w:szCs w:val="21"/>
              </w:rPr>
            </w:pPr>
            <w:r w:rsidRPr="00973A0B">
              <w:rPr>
                <w:kern w:val="0"/>
                <w:sz w:val="21"/>
                <w:szCs w:val="21"/>
              </w:rPr>
              <w:t>5</w:t>
            </w:r>
            <w:r w:rsidRPr="00973A0B">
              <w:rPr>
                <w:rFonts w:ascii="宋体" w:hAnsi="宋体" w:hint="eastAsia"/>
                <w:kern w:val="0"/>
                <w:sz w:val="21"/>
                <w:szCs w:val="21"/>
              </w:rPr>
              <w:t>月</w:t>
            </w:r>
            <w:r w:rsidRPr="00973A0B">
              <w:rPr>
                <w:kern w:val="0"/>
                <w:sz w:val="21"/>
                <w:szCs w:val="21"/>
              </w:rPr>
              <w:t>16</w:t>
            </w:r>
            <w:r w:rsidRPr="00973A0B">
              <w:rPr>
                <w:rFonts w:ascii="宋体" w:hAnsi="宋体" w:hint="eastAsia"/>
                <w:kern w:val="0"/>
                <w:sz w:val="21"/>
                <w:szCs w:val="21"/>
              </w:rPr>
              <w:t>日</w:t>
            </w:r>
            <w:r w:rsidRPr="00973A0B">
              <w:rPr>
                <w:kern w:val="0"/>
                <w:sz w:val="21"/>
                <w:szCs w:val="21"/>
              </w:rPr>
              <w:t>-5</w:t>
            </w:r>
            <w:r w:rsidRPr="00973A0B">
              <w:rPr>
                <w:rFonts w:ascii="宋体" w:hAnsi="宋体" w:hint="eastAsia"/>
                <w:kern w:val="0"/>
                <w:sz w:val="21"/>
                <w:szCs w:val="21"/>
              </w:rPr>
              <w:t>月</w:t>
            </w:r>
            <w:r w:rsidRPr="00973A0B">
              <w:rPr>
                <w:kern w:val="0"/>
                <w:sz w:val="21"/>
                <w:szCs w:val="21"/>
              </w:rPr>
              <w:t>31</w:t>
            </w:r>
            <w:r w:rsidRPr="00973A0B">
              <w:rPr>
                <w:rFonts w:ascii="宋体" w:hAnsi="宋体"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E41658">
            <w:pPr>
              <w:spacing w:line="240" w:lineRule="auto"/>
              <w:ind w:firstLineChars="0" w:firstLine="0"/>
              <w:jc w:val="right"/>
              <w:rPr>
                <w:kern w:val="0"/>
                <w:sz w:val="21"/>
                <w:szCs w:val="21"/>
              </w:rPr>
            </w:pPr>
            <w:r w:rsidRPr="00973A0B">
              <w:rPr>
                <w:kern w:val="0"/>
                <w:sz w:val="21"/>
                <w:szCs w:val="21"/>
              </w:rPr>
              <w:t xml:space="preserve">  3,060.00</w:t>
            </w:r>
          </w:p>
        </w:tc>
        <w:tc>
          <w:tcPr>
            <w:tcW w:w="1061"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3,066.12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r>
      <w:tr w:rsidR="00973A0B"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rPr>
                <w:kern w:val="0"/>
                <w:sz w:val="21"/>
                <w:szCs w:val="21"/>
              </w:rPr>
            </w:pPr>
            <w:r w:rsidRPr="00973A0B">
              <w:rPr>
                <w:kern w:val="0"/>
                <w:sz w:val="21"/>
                <w:szCs w:val="21"/>
              </w:rPr>
              <w:t>6</w:t>
            </w:r>
            <w:r w:rsidRPr="00973A0B">
              <w:rPr>
                <w:rFonts w:ascii="宋体" w:hAnsi="宋体" w:hint="eastAsia"/>
                <w:kern w:val="0"/>
                <w:sz w:val="21"/>
                <w:szCs w:val="21"/>
              </w:rPr>
              <w:t>月</w:t>
            </w:r>
            <w:r w:rsidRPr="00973A0B">
              <w:rPr>
                <w:kern w:val="0"/>
                <w:sz w:val="21"/>
                <w:szCs w:val="21"/>
              </w:rPr>
              <w:t>1</w:t>
            </w:r>
            <w:r w:rsidRPr="00973A0B">
              <w:rPr>
                <w:rFonts w:ascii="宋体" w:hAnsi="宋体" w:hint="eastAsia"/>
                <w:kern w:val="0"/>
                <w:sz w:val="21"/>
                <w:szCs w:val="21"/>
              </w:rPr>
              <w:t>日</w:t>
            </w:r>
            <w:r w:rsidRPr="00973A0B">
              <w:rPr>
                <w:kern w:val="0"/>
                <w:sz w:val="21"/>
                <w:szCs w:val="21"/>
              </w:rPr>
              <w:t>-6</w:t>
            </w:r>
            <w:r w:rsidRPr="00973A0B">
              <w:rPr>
                <w:rFonts w:ascii="宋体" w:hAnsi="宋体" w:hint="eastAsia"/>
                <w:kern w:val="0"/>
                <w:sz w:val="21"/>
                <w:szCs w:val="21"/>
              </w:rPr>
              <w:t>月</w:t>
            </w:r>
            <w:r w:rsidRPr="00973A0B">
              <w:rPr>
                <w:kern w:val="0"/>
                <w:sz w:val="21"/>
                <w:szCs w:val="21"/>
              </w:rPr>
              <w:t>15</w:t>
            </w:r>
            <w:r w:rsidRPr="00973A0B">
              <w:rPr>
                <w:rFonts w:ascii="宋体" w:hAnsi="宋体"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E41658">
            <w:pPr>
              <w:spacing w:line="240" w:lineRule="auto"/>
              <w:ind w:firstLineChars="0" w:firstLine="0"/>
              <w:jc w:val="right"/>
              <w:rPr>
                <w:kern w:val="0"/>
                <w:sz w:val="21"/>
                <w:szCs w:val="21"/>
              </w:rPr>
            </w:pPr>
            <w:r w:rsidRPr="00973A0B">
              <w:rPr>
                <w:kern w:val="0"/>
                <w:sz w:val="21"/>
                <w:szCs w:val="21"/>
              </w:rPr>
              <w:t xml:space="preserve">  3,300.00</w:t>
            </w:r>
          </w:p>
        </w:tc>
        <w:tc>
          <w:tcPr>
            <w:tcW w:w="1061"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r>
      <w:tr w:rsidR="00973A0B"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973A0B" w:rsidRPr="00973A0B" w:rsidRDefault="00973A0B" w:rsidP="009A7AE6">
            <w:pPr>
              <w:spacing w:line="240" w:lineRule="auto"/>
              <w:ind w:firstLineChars="0" w:firstLine="0"/>
              <w:rPr>
                <w:kern w:val="0"/>
                <w:sz w:val="21"/>
                <w:szCs w:val="21"/>
              </w:rPr>
            </w:pPr>
            <w:r w:rsidRPr="00973A0B">
              <w:rPr>
                <w:kern w:val="0"/>
                <w:sz w:val="21"/>
                <w:szCs w:val="21"/>
              </w:rPr>
              <w:t>6</w:t>
            </w:r>
            <w:r w:rsidRPr="00973A0B">
              <w:rPr>
                <w:rFonts w:ascii="宋体" w:hAnsi="宋体" w:hint="eastAsia"/>
                <w:kern w:val="0"/>
                <w:sz w:val="21"/>
                <w:szCs w:val="21"/>
              </w:rPr>
              <w:t>月</w:t>
            </w:r>
            <w:r w:rsidRPr="00973A0B">
              <w:rPr>
                <w:kern w:val="0"/>
                <w:sz w:val="21"/>
                <w:szCs w:val="21"/>
              </w:rPr>
              <w:t>16</w:t>
            </w:r>
            <w:r w:rsidRPr="00973A0B">
              <w:rPr>
                <w:rFonts w:ascii="宋体" w:hAnsi="宋体" w:hint="eastAsia"/>
                <w:kern w:val="0"/>
                <w:sz w:val="21"/>
                <w:szCs w:val="21"/>
              </w:rPr>
              <w:t>日</w:t>
            </w:r>
            <w:r w:rsidRPr="00973A0B">
              <w:rPr>
                <w:kern w:val="0"/>
                <w:sz w:val="21"/>
                <w:szCs w:val="21"/>
              </w:rPr>
              <w:t>-</w:t>
            </w:r>
            <w:r w:rsidR="009A7AE6">
              <w:rPr>
                <w:rFonts w:hint="eastAsia"/>
                <w:kern w:val="0"/>
                <w:sz w:val="21"/>
                <w:szCs w:val="21"/>
              </w:rPr>
              <w:t>7</w:t>
            </w:r>
            <w:r w:rsidRPr="00973A0B">
              <w:rPr>
                <w:rFonts w:ascii="宋体" w:hAnsi="宋体" w:hint="eastAsia"/>
                <w:kern w:val="0"/>
                <w:sz w:val="21"/>
                <w:szCs w:val="21"/>
              </w:rPr>
              <w:t>月</w:t>
            </w:r>
            <w:r w:rsidR="009A7AE6">
              <w:rPr>
                <w:rFonts w:hint="eastAsia"/>
                <w:kern w:val="0"/>
                <w:sz w:val="21"/>
                <w:szCs w:val="21"/>
              </w:rPr>
              <w:t>15</w:t>
            </w:r>
            <w:r w:rsidRPr="00973A0B">
              <w:rPr>
                <w:rFonts w:ascii="宋体" w:hAnsi="宋体"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E41658">
            <w:pPr>
              <w:spacing w:line="240" w:lineRule="auto"/>
              <w:ind w:firstLineChars="0" w:firstLine="0"/>
              <w:jc w:val="right"/>
              <w:rPr>
                <w:kern w:val="0"/>
                <w:sz w:val="21"/>
                <w:szCs w:val="21"/>
              </w:rPr>
            </w:pPr>
            <w:r w:rsidRPr="00973A0B">
              <w:rPr>
                <w:kern w:val="0"/>
                <w:sz w:val="21"/>
                <w:szCs w:val="21"/>
              </w:rPr>
              <w:t xml:space="preserve">  3,180.00</w:t>
            </w:r>
          </w:p>
        </w:tc>
        <w:tc>
          <w:tcPr>
            <w:tcW w:w="1061"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A7AE6" w:rsidP="00973A0B">
            <w:pPr>
              <w:spacing w:line="240" w:lineRule="auto"/>
              <w:ind w:firstLineChars="0" w:firstLine="0"/>
              <w:jc w:val="right"/>
              <w:rPr>
                <w:kern w:val="0"/>
                <w:sz w:val="21"/>
                <w:szCs w:val="21"/>
              </w:rPr>
            </w:pPr>
            <w:r w:rsidRPr="00973A0B">
              <w:rPr>
                <w:kern w:val="0"/>
                <w:sz w:val="21"/>
                <w:szCs w:val="21"/>
              </w:rPr>
              <w:t>3,186.36</w:t>
            </w:r>
            <w:r w:rsidR="00973A0B" w:rsidRPr="00973A0B">
              <w:rPr>
                <w:kern w:val="0"/>
                <w:sz w:val="21"/>
                <w:szCs w:val="21"/>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3,186.36 </w:t>
            </w:r>
          </w:p>
        </w:tc>
      </w:tr>
      <w:tr w:rsidR="00973A0B"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973A0B" w:rsidRPr="00973A0B" w:rsidRDefault="00973A0B" w:rsidP="005B6103">
            <w:pPr>
              <w:spacing w:line="240" w:lineRule="auto"/>
              <w:ind w:firstLineChars="0" w:firstLine="0"/>
              <w:rPr>
                <w:kern w:val="0"/>
                <w:sz w:val="21"/>
                <w:szCs w:val="21"/>
              </w:rPr>
            </w:pPr>
            <w:r w:rsidRPr="00973A0B">
              <w:rPr>
                <w:kern w:val="0"/>
                <w:sz w:val="21"/>
                <w:szCs w:val="21"/>
              </w:rPr>
              <w:t>7</w:t>
            </w:r>
            <w:r w:rsidRPr="00973A0B">
              <w:rPr>
                <w:rFonts w:ascii="宋体" w:hAnsi="宋体" w:hint="eastAsia"/>
                <w:kern w:val="0"/>
                <w:sz w:val="21"/>
                <w:szCs w:val="21"/>
              </w:rPr>
              <w:t>月</w:t>
            </w:r>
            <w:r w:rsidRPr="00973A0B">
              <w:rPr>
                <w:kern w:val="0"/>
                <w:sz w:val="21"/>
                <w:szCs w:val="21"/>
              </w:rPr>
              <w:t>16</w:t>
            </w:r>
            <w:r w:rsidRPr="00973A0B">
              <w:rPr>
                <w:rFonts w:ascii="宋体" w:hAnsi="宋体" w:hint="eastAsia"/>
                <w:kern w:val="0"/>
                <w:sz w:val="21"/>
                <w:szCs w:val="21"/>
              </w:rPr>
              <w:t>日</w:t>
            </w:r>
            <w:r w:rsidRPr="00973A0B">
              <w:rPr>
                <w:kern w:val="0"/>
                <w:sz w:val="21"/>
                <w:szCs w:val="21"/>
              </w:rPr>
              <w:t>-7</w:t>
            </w:r>
            <w:r w:rsidRPr="00973A0B">
              <w:rPr>
                <w:rFonts w:ascii="宋体" w:hAnsi="宋体" w:hint="eastAsia"/>
                <w:kern w:val="0"/>
                <w:sz w:val="21"/>
                <w:szCs w:val="21"/>
              </w:rPr>
              <w:t>月</w:t>
            </w:r>
            <w:r w:rsidRPr="00973A0B">
              <w:rPr>
                <w:kern w:val="0"/>
                <w:sz w:val="21"/>
                <w:szCs w:val="21"/>
              </w:rPr>
              <w:t>31</w:t>
            </w:r>
            <w:r w:rsidRPr="00973A0B">
              <w:rPr>
                <w:rFonts w:ascii="宋体" w:hAnsi="宋体"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E41658">
            <w:pPr>
              <w:spacing w:line="240" w:lineRule="auto"/>
              <w:ind w:firstLineChars="0" w:firstLine="0"/>
              <w:jc w:val="right"/>
              <w:rPr>
                <w:kern w:val="0"/>
                <w:sz w:val="21"/>
                <w:szCs w:val="21"/>
              </w:rPr>
            </w:pPr>
            <w:r w:rsidRPr="00973A0B">
              <w:rPr>
                <w:kern w:val="0"/>
                <w:sz w:val="21"/>
                <w:szCs w:val="21"/>
              </w:rPr>
              <w:t xml:space="preserve">   2,960.00</w:t>
            </w:r>
          </w:p>
        </w:tc>
        <w:tc>
          <w:tcPr>
            <w:tcW w:w="1061"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2,965.92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r>
      <w:tr w:rsidR="00973A0B"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rPr>
                <w:kern w:val="0"/>
                <w:sz w:val="21"/>
                <w:szCs w:val="21"/>
              </w:rPr>
            </w:pPr>
            <w:r w:rsidRPr="00973A0B">
              <w:rPr>
                <w:kern w:val="0"/>
                <w:sz w:val="21"/>
                <w:szCs w:val="21"/>
              </w:rPr>
              <w:t>8</w:t>
            </w:r>
            <w:r w:rsidRPr="00973A0B">
              <w:rPr>
                <w:rFonts w:ascii="宋体" w:hAnsi="宋体" w:hint="eastAsia"/>
                <w:kern w:val="0"/>
                <w:sz w:val="21"/>
                <w:szCs w:val="21"/>
              </w:rPr>
              <w:t>月</w:t>
            </w:r>
            <w:r w:rsidRPr="00973A0B">
              <w:rPr>
                <w:kern w:val="0"/>
                <w:sz w:val="21"/>
                <w:szCs w:val="21"/>
              </w:rPr>
              <w:t>1</w:t>
            </w:r>
            <w:r w:rsidRPr="00973A0B">
              <w:rPr>
                <w:rFonts w:ascii="宋体" w:hAnsi="宋体" w:hint="eastAsia"/>
                <w:kern w:val="0"/>
                <w:sz w:val="21"/>
                <w:szCs w:val="21"/>
              </w:rPr>
              <w:t>日</w:t>
            </w:r>
            <w:r w:rsidRPr="00973A0B">
              <w:rPr>
                <w:kern w:val="0"/>
                <w:sz w:val="21"/>
                <w:szCs w:val="21"/>
              </w:rPr>
              <w:t>-8</w:t>
            </w:r>
            <w:r w:rsidRPr="00973A0B">
              <w:rPr>
                <w:rFonts w:ascii="宋体" w:hAnsi="宋体" w:hint="eastAsia"/>
                <w:kern w:val="0"/>
                <w:sz w:val="21"/>
                <w:szCs w:val="21"/>
              </w:rPr>
              <w:t>月</w:t>
            </w:r>
            <w:r w:rsidRPr="00973A0B">
              <w:rPr>
                <w:kern w:val="0"/>
                <w:sz w:val="21"/>
                <w:szCs w:val="21"/>
              </w:rPr>
              <w:t>15</w:t>
            </w:r>
            <w:r w:rsidRPr="00973A0B">
              <w:rPr>
                <w:rFonts w:ascii="宋体" w:hAnsi="宋体"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2,960.00</w:t>
            </w:r>
          </w:p>
        </w:tc>
        <w:tc>
          <w:tcPr>
            <w:tcW w:w="1061"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2,965.92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2,965.92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2,905.80 </w:t>
            </w:r>
          </w:p>
        </w:tc>
      </w:tr>
      <w:tr w:rsidR="00973A0B"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rPr>
                <w:kern w:val="0"/>
                <w:sz w:val="21"/>
                <w:szCs w:val="21"/>
              </w:rPr>
            </w:pPr>
            <w:r w:rsidRPr="00973A0B">
              <w:rPr>
                <w:kern w:val="0"/>
                <w:sz w:val="21"/>
                <w:szCs w:val="21"/>
              </w:rPr>
              <w:t>8</w:t>
            </w:r>
            <w:r w:rsidRPr="00973A0B">
              <w:rPr>
                <w:rFonts w:ascii="宋体" w:hAnsi="宋体" w:hint="eastAsia"/>
                <w:kern w:val="0"/>
                <w:sz w:val="21"/>
                <w:szCs w:val="21"/>
              </w:rPr>
              <w:t>月</w:t>
            </w:r>
            <w:r w:rsidRPr="00973A0B">
              <w:rPr>
                <w:kern w:val="0"/>
                <w:sz w:val="21"/>
                <w:szCs w:val="21"/>
              </w:rPr>
              <w:t>16</w:t>
            </w:r>
            <w:r w:rsidRPr="00973A0B">
              <w:rPr>
                <w:rFonts w:ascii="宋体" w:hAnsi="宋体" w:hint="eastAsia"/>
                <w:kern w:val="0"/>
                <w:sz w:val="21"/>
                <w:szCs w:val="21"/>
              </w:rPr>
              <w:t>日</w:t>
            </w:r>
            <w:r w:rsidRPr="00973A0B">
              <w:rPr>
                <w:kern w:val="0"/>
                <w:sz w:val="21"/>
                <w:szCs w:val="21"/>
              </w:rPr>
              <w:t>-8</w:t>
            </w:r>
            <w:r w:rsidRPr="00973A0B">
              <w:rPr>
                <w:rFonts w:ascii="宋体" w:hAnsi="宋体" w:hint="eastAsia"/>
                <w:kern w:val="0"/>
                <w:sz w:val="21"/>
                <w:szCs w:val="21"/>
              </w:rPr>
              <w:t>月</w:t>
            </w:r>
            <w:r w:rsidRPr="00973A0B">
              <w:rPr>
                <w:kern w:val="0"/>
                <w:sz w:val="21"/>
                <w:szCs w:val="21"/>
              </w:rPr>
              <w:t>31</w:t>
            </w:r>
            <w:r w:rsidRPr="00973A0B">
              <w:rPr>
                <w:rFonts w:ascii="宋体" w:hAnsi="宋体"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3,320.00 </w:t>
            </w:r>
          </w:p>
        </w:tc>
        <w:tc>
          <w:tcPr>
            <w:tcW w:w="1061"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3,326.64</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3,326.64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r>
      <w:tr w:rsidR="00973A0B"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rPr>
                <w:kern w:val="0"/>
                <w:sz w:val="21"/>
                <w:szCs w:val="21"/>
              </w:rPr>
            </w:pPr>
            <w:r w:rsidRPr="00973A0B">
              <w:rPr>
                <w:kern w:val="0"/>
                <w:sz w:val="21"/>
                <w:szCs w:val="21"/>
              </w:rPr>
              <w:t>9</w:t>
            </w:r>
            <w:r w:rsidRPr="00973A0B">
              <w:rPr>
                <w:rFonts w:ascii="宋体" w:hAnsi="宋体" w:hint="eastAsia"/>
                <w:kern w:val="0"/>
                <w:sz w:val="21"/>
                <w:szCs w:val="21"/>
              </w:rPr>
              <w:t>月</w:t>
            </w:r>
            <w:r w:rsidRPr="00973A0B">
              <w:rPr>
                <w:kern w:val="0"/>
                <w:sz w:val="21"/>
                <w:szCs w:val="21"/>
              </w:rPr>
              <w:t>1</w:t>
            </w:r>
            <w:r w:rsidRPr="00973A0B">
              <w:rPr>
                <w:rFonts w:ascii="宋体" w:hAnsi="宋体" w:hint="eastAsia"/>
                <w:kern w:val="0"/>
                <w:sz w:val="21"/>
                <w:szCs w:val="21"/>
              </w:rPr>
              <w:t>日</w:t>
            </w:r>
            <w:r w:rsidRPr="00973A0B">
              <w:rPr>
                <w:kern w:val="0"/>
                <w:sz w:val="21"/>
                <w:szCs w:val="21"/>
              </w:rPr>
              <w:t>-9</w:t>
            </w:r>
            <w:r w:rsidRPr="00973A0B">
              <w:rPr>
                <w:rFonts w:ascii="宋体" w:hAnsi="宋体" w:hint="eastAsia"/>
                <w:kern w:val="0"/>
                <w:sz w:val="21"/>
                <w:szCs w:val="21"/>
              </w:rPr>
              <w:t>月</w:t>
            </w:r>
            <w:r w:rsidRPr="00973A0B">
              <w:rPr>
                <w:kern w:val="0"/>
                <w:sz w:val="21"/>
                <w:szCs w:val="21"/>
              </w:rPr>
              <w:t>15</w:t>
            </w:r>
            <w:r w:rsidRPr="00973A0B">
              <w:rPr>
                <w:rFonts w:ascii="宋体" w:hAnsi="宋体"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3,800.00 </w:t>
            </w:r>
          </w:p>
        </w:tc>
        <w:tc>
          <w:tcPr>
            <w:tcW w:w="1061"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3,807.60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r>
      <w:tr w:rsidR="00973A0B"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973A0B" w:rsidRPr="00973A0B" w:rsidRDefault="00973A0B" w:rsidP="006A496A">
            <w:pPr>
              <w:spacing w:line="240" w:lineRule="auto"/>
              <w:ind w:firstLineChars="0" w:firstLine="0"/>
              <w:rPr>
                <w:kern w:val="0"/>
                <w:sz w:val="21"/>
                <w:szCs w:val="21"/>
              </w:rPr>
            </w:pPr>
            <w:r w:rsidRPr="00973A0B">
              <w:rPr>
                <w:kern w:val="0"/>
                <w:sz w:val="21"/>
                <w:szCs w:val="21"/>
              </w:rPr>
              <w:t>9</w:t>
            </w:r>
            <w:r w:rsidRPr="00973A0B">
              <w:rPr>
                <w:rFonts w:ascii="宋体" w:hAnsi="宋体" w:hint="eastAsia"/>
                <w:kern w:val="0"/>
                <w:sz w:val="21"/>
                <w:szCs w:val="21"/>
              </w:rPr>
              <w:t>月</w:t>
            </w:r>
            <w:r w:rsidRPr="00973A0B">
              <w:rPr>
                <w:kern w:val="0"/>
                <w:sz w:val="21"/>
                <w:szCs w:val="21"/>
              </w:rPr>
              <w:t>16</w:t>
            </w:r>
            <w:r w:rsidRPr="00973A0B">
              <w:rPr>
                <w:rFonts w:ascii="宋体" w:hAnsi="宋体" w:hint="eastAsia"/>
                <w:kern w:val="0"/>
                <w:sz w:val="21"/>
                <w:szCs w:val="21"/>
              </w:rPr>
              <w:t>日</w:t>
            </w:r>
            <w:r w:rsidRPr="00973A0B">
              <w:rPr>
                <w:kern w:val="0"/>
                <w:sz w:val="21"/>
                <w:szCs w:val="21"/>
              </w:rPr>
              <w:t>-</w:t>
            </w:r>
            <w:r w:rsidR="006A496A">
              <w:rPr>
                <w:rFonts w:hint="eastAsia"/>
                <w:kern w:val="0"/>
                <w:sz w:val="21"/>
                <w:szCs w:val="21"/>
              </w:rPr>
              <w:t>10</w:t>
            </w:r>
            <w:r w:rsidRPr="00973A0B">
              <w:rPr>
                <w:rFonts w:ascii="宋体" w:hAnsi="宋体" w:hint="eastAsia"/>
                <w:kern w:val="0"/>
                <w:sz w:val="21"/>
                <w:szCs w:val="21"/>
              </w:rPr>
              <w:t>月</w:t>
            </w:r>
            <w:r w:rsidRPr="00973A0B">
              <w:rPr>
                <w:kern w:val="0"/>
                <w:sz w:val="21"/>
                <w:szCs w:val="21"/>
              </w:rPr>
              <w:t>3</w:t>
            </w:r>
            <w:r w:rsidR="006A496A">
              <w:rPr>
                <w:rFonts w:hint="eastAsia"/>
                <w:kern w:val="0"/>
                <w:sz w:val="21"/>
                <w:szCs w:val="21"/>
              </w:rPr>
              <w:t>1</w:t>
            </w:r>
            <w:r w:rsidRPr="00973A0B">
              <w:rPr>
                <w:rFonts w:ascii="宋体" w:hAnsi="宋体"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4,320.00 </w:t>
            </w:r>
          </w:p>
        </w:tc>
        <w:tc>
          <w:tcPr>
            <w:tcW w:w="1061"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4,328.64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r>
      <w:tr w:rsidR="006A496A"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6A496A" w:rsidRPr="00973A0B" w:rsidRDefault="006A496A" w:rsidP="0001424D">
            <w:pPr>
              <w:spacing w:line="240" w:lineRule="auto"/>
              <w:ind w:firstLineChars="0" w:firstLine="0"/>
              <w:rPr>
                <w:kern w:val="0"/>
                <w:sz w:val="21"/>
                <w:szCs w:val="21"/>
              </w:rPr>
            </w:pPr>
            <w:r>
              <w:rPr>
                <w:rFonts w:hint="eastAsia"/>
                <w:kern w:val="0"/>
                <w:sz w:val="21"/>
                <w:szCs w:val="21"/>
              </w:rPr>
              <w:t>11</w:t>
            </w:r>
            <w:r>
              <w:rPr>
                <w:rFonts w:hint="eastAsia"/>
                <w:kern w:val="0"/>
                <w:sz w:val="21"/>
                <w:szCs w:val="21"/>
              </w:rPr>
              <w:t>月</w:t>
            </w:r>
            <w:r>
              <w:rPr>
                <w:rFonts w:hint="eastAsia"/>
                <w:kern w:val="0"/>
                <w:sz w:val="21"/>
                <w:szCs w:val="21"/>
              </w:rPr>
              <w:t>1</w:t>
            </w:r>
            <w:r>
              <w:rPr>
                <w:rFonts w:hint="eastAsia"/>
                <w:kern w:val="0"/>
                <w:sz w:val="21"/>
                <w:szCs w:val="21"/>
              </w:rPr>
              <w:t>日</w:t>
            </w:r>
            <w:r>
              <w:rPr>
                <w:rFonts w:hint="eastAsia"/>
                <w:kern w:val="0"/>
                <w:sz w:val="21"/>
                <w:szCs w:val="21"/>
              </w:rPr>
              <w:t>-11</w:t>
            </w:r>
            <w:r>
              <w:rPr>
                <w:rFonts w:hint="eastAsia"/>
                <w:kern w:val="0"/>
                <w:sz w:val="21"/>
                <w:szCs w:val="21"/>
              </w:rPr>
              <w:t>月</w:t>
            </w:r>
            <w:r w:rsidR="0001424D">
              <w:rPr>
                <w:rFonts w:hint="eastAsia"/>
                <w:kern w:val="0"/>
                <w:sz w:val="21"/>
                <w:szCs w:val="21"/>
              </w:rPr>
              <w:t>15</w:t>
            </w:r>
            <w:r>
              <w:rPr>
                <w:rFonts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6A496A" w:rsidRPr="00973A0B" w:rsidRDefault="006A496A" w:rsidP="00973A0B">
            <w:pPr>
              <w:spacing w:line="240" w:lineRule="auto"/>
              <w:ind w:firstLineChars="0" w:firstLine="0"/>
              <w:jc w:val="right"/>
              <w:rPr>
                <w:kern w:val="0"/>
                <w:sz w:val="21"/>
                <w:szCs w:val="21"/>
              </w:rPr>
            </w:pPr>
            <w:r w:rsidRPr="00973A0B">
              <w:rPr>
                <w:kern w:val="0"/>
                <w:sz w:val="21"/>
                <w:szCs w:val="21"/>
              </w:rPr>
              <w:t>4,320.00</w:t>
            </w:r>
          </w:p>
        </w:tc>
        <w:tc>
          <w:tcPr>
            <w:tcW w:w="1061" w:type="dxa"/>
            <w:tcBorders>
              <w:top w:val="nil"/>
              <w:left w:val="nil"/>
              <w:bottom w:val="single" w:sz="4" w:space="0" w:color="auto"/>
              <w:right w:val="single" w:sz="4" w:space="0" w:color="auto"/>
            </w:tcBorders>
            <w:shd w:val="clear" w:color="auto" w:fill="auto"/>
            <w:noWrap/>
            <w:vAlign w:val="center"/>
            <w:hideMark/>
          </w:tcPr>
          <w:p w:rsidR="006A496A" w:rsidRPr="00973A0B" w:rsidRDefault="006A496A" w:rsidP="00973A0B">
            <w:pPr>
              <w:spacing w:line="240" w:lineRule="auto"/>
              <w:ind w:firstLineChars="0" w:firstLine="0"/>
              <w:jc w:val="right"/>
              <w:rPr>
                <w:kern w:val="0"/>
                <w:sz w:val="21"/>
                <w:szCs w:val="21"/>
              </w:rPr>
            </w:pPr>
          </w:p>
        </w:tc>
        <w:tc>
          <w:tcPr>
            <w:tcW w:w="1169" w:type="dxa"/>
            <w:tcBorders>
              <w:top w:val="nil"/>
              <w:left w:val="nil"/>
              <w:bottom w:val="single" w:sz="4" w:space="0" w:color="auto"/>
              <w:right w:val="single" w:sz="4" w:space="0" w:color="auto"/>
            </w:tcBorders>
            <w:shd w:val="clear" w:color="auto" w:fill="auto"/>
            <w:noWrap/>
            <w:vAlign w:val="center"/>
            <w:hideMark/>
          </w:tcPr>
          <w:p w:rsidR="006A496A" w:rsidRPr="00973A0B" w:rsidRDefault="006A496A" w:rsidP="00973A0B">
            <w:pPr>
              <w:spacing w:line="240" w:lineRule="auto"/>
              <w:ind w:firstLineChars="0" w:firstLine="0"/>
              <w:jc w:val="right"/>
              <w:rPr>
                <w:kern w:val="0"/>
                <w:sz w:val="21"/>
                <w:szCs w:val="21"/>
              </w:rPr>
            </w:pPr>
          </w:p>
        </w:tc>
        <w:tc>
          <w:tcPr>
            <w:tcW w:w="1169" w:type="dxa"/>
            <w:tcBorders>
              <w:top w:val="nil"/>
              <w:left w:val="nil"/>
              <w:bottom w:val="single" w:sz="4" w:space="0" w:color="auto"/>
              <w:right w:val="single" w:sz="4" w:space="0" w:color="auto"/>
            </w:tcBorders>
            <w:shd w:val="clear" w:color="auto" w:fill="auto"/>
            <w:noWrap/>
            <w:vAlign w:val="center"/>
            <w:hideMark/>
          </w:tcPr>
          <w:p w:rsidR="006A496A" w:rsidRPr="00973A0B" w:rsidRDefault="006A496A" w:rsidP="00973A0B">
            <w:pPr>
              <w:spacing w:line="240" w:lineRule="auto"/>
              <w:ind w:firstLineChars="0" w:firstLine="0"/>
              <w:jc w:val="right"/>
              <w:rPr>
                <w:kern w:val="0"/>
                <w:sz w:val="21"/>
                <w:szCs w:val="21"/>
              </w:rPr>
            </w:pPr>
          </w:p>
        </w:tc>
      </w:tr>
      <w:tr w:rsidR="0001424D"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01424D" w:rsidRDefault="0001424D" w:rsidP="009A7AE6">
            <w:pPr>
              <w:spacing w:line="240" w:lineRule="auto"/>
              <w:ind w:firstLineChars="0" w:firstLine="0"/>
              <w:rPr>
                <w:kern w:val="0"/>
                <w:sz w:val="21"/>
                <w:szCs w:val="21"/>
              </w:rPr>
            </w:pPr>
            <w:r>
              <w:rPr>
                <w:rFonts w:hint="eastAsia"/>
                <w:kern w:val="0"/>
                <w:sz w:val="21"/>
                <w:szCs w:val="21"/>
              </w:rPr>
              <w:t>11</w:t>
            </w:r>
            <w:r>
              <w:rPr>
                <w:rFonts w:hint="eastAsia"/>
                <w:kern w:val="0"/>
                <w:sz w:val="21"/>
                <w:szCs w:val="21"/>
              </w:rPr>
              <w:t>月</w:t>
            </w:r>
            <w:r>
              <w:rPr>
                <w:rFonts w:hint="eastAsia"/>
                <w:kern w:val="0"/>
                <w:sz w:val="21"/>
                <w:szCs w:val="21"/>
              </w:rPr>
              <w:t>16</w:t>
            </w:r>
            <w:r>
              <w:rPr>
                <w:rFonts w:hint="eastAsia"/>
                <w:kern w:val="0"/>
                <w:sz w:val="21"/>
                <w:szCs w:val="21"/>
              </w:rPr>
              <w:t>日</w:t>
            </w:r>
            <w:r>
              <w:rPr>
                <w:rFonts w:hint="eastAsia"/>
                <w:kern w:val="0"/>
                <w:sz w:val="21"/>
                <w:szCs w:val="21"/>
              </w:rPr>
              <w:t>-11</w:t>
            </w:r>
            <w:r>
              <w:rPr>
                <w:rFonts w:hint="eastAsia"/>
                <w:kern w:val="0"/>
                <w:sz w:val="21"/>
                <w:szCs w:val="21"/>
              </w:rPr>
              <w:t>月</w:t>
            </w:r>
            <w:r>
              <w:rPr>
                <w:rFonts w:hint="eastAsia"/>
                <w:kern w:val="0"/>
                <w:sz w:val="21"/>
                <w:szCs w:val="21"/>
              </w:rPr>
              <w:t>30</w:t>
            </w:r>
            <w:r>
              <w:rPr>
                <w:rFonts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01424D" w:rsidRPr="00973A0B" w:rsidRDefault="0001424D" w:rsidP="00973A0B">
            <w:pPr>
              <w:spacing w:line="240" w:lineRule="auto"/>
              <w:ind w:firstLineChars="0" w:firstLine="0"/>
              <w:jc w:val="right"/>
              <w:rPr>
                <w:kern w:val="0"/>
                <w:sz w:val="21"/>
                <w:szCs w:val="21"/>
              </w:rPr>
            </w:pPr>
            <w:r>
              <w:rPr>
                <w:rFonts w:hint="eastAsia"/>
                <w:kern w:val="0"/>
                <w:sz w:val="21"/>
                <w:szCs w:val="21"/>
              </w:rPr>
              <w:t>3,520.00</w:t>
            </w:r>
          </w:p>
        </w:tc>
        <w:tc>
          <w:tcPr>
            <w:tcW w:w="1061" w:type="dxa"/>
            <w:tcBorders>
              <w:top w:val="nil"/>
              <w:left w:val="nil"/>
              <w:bottom w:val="single" w:sz="4" w:space="0" w:color="auto"/>
              <w:right w:val="single" w:sz="4" w:space="0" w:color="auto"/>
            </w:tcBorders>
            <w:shd w:val="clear" w:color="auto" w:fill="auto"/>
            <w:noWrap/>
            <w:vAlign w:val="center"/>
            <w:hideMark/>
          </w:tcPr>
          <w:p w:rsidR="0001424D" w:rsidRPr="00973A0B" w:rsidRDefault="0001424D" w:rsidP="00973A0B">
            <w:pPr>
              <w:spacing w:line="240" w:lineRule="auto"/>
              <w:ind w:firstLineChars="0" w:firstLine="0"/>
              <w:jc w:val="right"/>
              <w:rPr>
                <w:kern w:val="0"/>
                <w:sz w:val="21"/>
                <w:szCs w:val="21"/>
              </w:rPr>
            </w:pPr>
          </w:p>
        </w:tc>
        <w:tc>
          <w:tcPr>
            <w:tcW w:w="1169" w:type="dxa"/>
            <w:tcBorders>
              <w:top w:val="nil"/>
              <w:left w:val="nil"/>
              <w:bottom w:val="single" w:sz="4" w:space="0" w:color="auto"/>
              <w:right w:val="single" w:sz="4" w:space="0" w:color="auto"/>
            </w:tcBorders>
            <w:shd w:val="clear" w:color="auto" w:fill="auto"/>
            <w:noWrap/>
            <w:vAlign w:val="center"/>
            <w:hideMark/>
          </w:tcPr>
          <w:p w:rsidR="0001424D" w:rsidRPr="00973A0B" w:rsidRDefault="0001424D" w:rsidP="00973A0B">
            <w:pPr>
              <w:spacing w:line="240" w:lineRule="auto"/>
              <w:ind w:firstLineChars="0" w:firstLine="0"/>
              <w:jc w:val="right"/>
              <w:rPr>
                <w:kern w:val="0"/>
                <w:sz w:val="21"/>
                <w:szCs w:val="21"/>
              </w:rPr>
            </w:pPr>
          </w:p>
        </w:tc>
        <w:tc>
          <w:tcPr>
            <w:tcW w:w="1169" w:type="dxa"/>
            <w:tcBorders>
              <w:top w:val="nil"/>
              <w:left w:val="nil"/>
              <w:bottom w:val="single" w:sz="4" w:space="0" w:color="auto"/>
              <w:right w:val="single" w:sz="4" w:space="0" w:color="auto"/>
            </w:tcBorders>
            <w:shd w:val="clear" w:color="auto" w:fill="auto"/>
            <w:noWrap/>
            <w:vAlign w:val="center"/>
            <w:hideMark/>
          </w:tcPr>
          <w:p w:rsidR="0001424D" w:rsidRPr="00973A0B" w:rsidRDefault="0001424D" w:rsidP="00973A0B">
            <w:pPr>
              <w:spacing w:line="240" w:lineRule="auto"/>
              <w:ind w:firstLineChars="0" w:firstLine="0"/>
              <w:jc w:val="right"/>
              <w:rPr>
                <w:kern w:val="0"/>
                <w:sz w:val="21"/>
                <w:szCs w:val="21"/>
              </w:rPr>
            </w:pPr>
          </w:p>
        </w:tc>
      </w:tr>
      <w:tr w:rsidR="005B6103"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5B6103" w:rsidRDefault="005B6103" w:rsidP="009A7AE6">
            <w:pPr>
              <w:spacing w:line="240" w:lineRule="auto"/>
              <w:ind w:firstLineChars="0" w:firstLine="0"/>
              <w:rPr>
                <w:kern w:val="0"/>
                <w:sz w:val="21"/>
                <w:szCs w:val="21"/>
              </w:rPr>
            </w:pPr>
            <w:r>
              <w:rPr>
                <w:rFonts w:hint="eastAsia"/>
                <w:kern w:val="0"/>
                <w:sz w:val="21"/>
                <w:szCs w:val="21"/>
              </w:rPr>
              <w:t>12</w:t>
            </w:r>
            <w:r>
              <w:rPr>
                <w:rFonts w:hint="eastAsia"/>
                <w:kern w:val="0"/>
                <w:sz w:val="21"/>
                <w:szCs w:val="21"/>
              </w:rPr>
              <w:t>月</w:t>
            </w:r>
            <w:r>
              <w:rPr>
                <w:rFonts w:hint="eastAsia"/>
                <w:kern w:val="0"/>
                <w:sz w:val="21"/>
                <w:szCs w:val="21"/>
              </w:rPr>
              <w:t>1</w:t>
            </w:r>
            <w:r>
              <w:rPr>
                <w:rFonts w:hint="eastAsia"/>
                <w:kern w:val="0"/>
                <w:sz w:val="21"/>
                <w:szCs w:val="21"/>
              </w:rPr>
              <w:t>日</w:t>
            </w:r>
            <w:r>
              <w:rPr>
                <w:rFonts w:hint="eastAsia"/>
                <w:kern w:val="0"/>
                <w:sz w:val="21"/>
                <w:szCs w:val="21"/>
              </w:rPr>
              <w:t>-12</w:t>
            </w:r>
            <w:r>
              <w:rPr>
                <w:rFonts w:hint="eastAsia"/>
                <w:kern w:val="0"/>
                <w:sz w:val="21"/>
                <w:szCs w:val="21"/>
              </w:rPr>
              <w:t>月</w:t>
            </w:r>
            <w:r>
              <w:rPr>
                <w:rFonts w:hint="eastAsia"/>
                <w:kern w:val="0"/>
                <w:sz w:val="21"/>
                <w:szCs w:val="21"/>
              </w:rPr>
              <w:t>15</w:t>
            </w:r>
            <w:r>
              <w:rPr>
                <w:rFonts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5B6103" w:rsidRDefault="005B6103" w:rsidP="00973A0B">
            <w:pPr>
              <w:spacing w:line="240" w:lineRule="auto"/>
              <w:ind w:firstLineChars="0" w:firstLine="0"/>
              <w:jc w:val="right"/>
              <w:rPr>
                <w:kern w:val="0"/>
                <w:sz w:val="21"/>
                <w:szCs w:val="21"/>
              </w:rPr>
            </w:pPr>
            <w:r>
              <w:rPr>
                <w:rFonts w:hint="eastAsia"/>
                <w:kern w:val="0"/>
                <w:sz w:val="21"/>
                <w:szCs w:val="21"/>
              </w:rPr>
              <w:t>3</w:t>
            </w:r>
            <w:r w:rsidRPr="00973A0B">
              <w:rPr>
                <w:kern w:val="0"/>
                <w:sz w:val="21"/>
                <w:szCs w:val="21"/>
              </w:rPr>
              <w:t>,</w:t>
            </w:r>
            <w:r>
              <w:rPr>
                <w:rFonts w:hint="eastAsia"/>
                <w:kern w:val="0"/>
                <w:sz w:val="21"/>
                <w:szCs w:val="21"/>
              </w:rPr>
              <w:t>1</w:t>
            </w:r>
            <w:r w:rsidRPr="00973A0B">
              <w:rPr>
                <w:kern w:val="0"/>
                <w:sz w:val="21"/>
                <w:szCs w:val="21"/>
              </w:rPr>
              <w:t>20.00</w:t>
            </w:r>
          </w:p>
        </w:tc>
        <w:tc>
          <w:tcPr>
            <w:tcW w:w="1061" w:type="dxa"/>
            <w:tcBorders>
              <w:top w:val="nil"/>
              <w:left w:val="nil"/>
              <w:bottom w:val="single" w:sz="4" w:space="0" w:color="auto"/>
              <w:right w:val="single" w:sz="4" w:space="0" w:color="auto"/>
            </w:tcBorders>
            <w:shd w:val="clear" w:color="auto" w:fill="auto"/>
            <w:noWrap/>
            <w:vAlign w:val="center"/>
            <w:hideMark/>
          </w:tcPr>
          <w:p w:rsidR="005B6103" w:rsidRPr="00973A0B" w:rsidRDefault="005B6103" w:rsidP="00973A0B">
            <w:pPr>
              <w:spacing w:line="240" w:lineRule="auto"/>
              <w:ind w:firstLineChars="0" w:firstLine="0"/>
              <w:jc w:val="right"/>
              <w:rPr>
                <w:kern w:val="0"/>
                <w:sz w:val="21"/>
                <w:szCs w:val="21"/>
              </w:rPr>
            </w:pPr>
          </w:p>
        </w:tc>
        <w:tc>
          <w:tcPr>
            <w:tcW w:w="1169" w:type="dxa"/>
            <w:tcBorders>
              <w:top w:val="nil"/>
              <w:left w:val="nil"/>
              <w:bottom w:val="single" w:sz="4" w:space="0" w:color="auto"/>
              <w:right w:val="single" w:sz="4" w:space="0" w:color="auto"/>
            </w:tcBorders>
            <w:shd w:val="clear" w:color="auto" w:fill="auto"/>
            <w:noWrap/>
            <w:vAlign w:val="center"/>
            <w:hideMark/>
          </w:tcPr>
          <w:p w:rsidR="005B6103" w:rsidRPr="00973A0B" w:rsidRDefault="005B6103" w:rsidP="00973A0B">
            <w:pPr>
              <w:spacing w:line="240" w:lineRule="auto"/>
              <w:ind w:firstLineChars="0" w:firstLine="0"/>
              <w:jc w:val="right"/>
              <w:rPr>
                <w:kern w:val="0"/>
                <w:sz w:val="21"/>
                <w:szCs w:val="21"/>
              </w:rPr>
            </w:pPr>
          </w:p>
        </w:tc>
        <w:tc>
          <w:tcPr>
            <w:tcW w:w="1169" w:type="dxa"/>
            <w:tcBorders>
              <w:top w:val="nil"/>
              <w:left w:val="nil"/>
              <w:bottom w:val="single" w:sz="4" w:space="0" w:color="auto"/>
              <w:right w:val="single" w:sz="4" w:space="0" w:color="auto"/>
            </w:tcBorders>
            <w:shd w:val="clear" w:color="auto" w:fill="auto"/>
            <w:noWrap/>
            <w:vAlign w:val="center"/>
            <w:hideMark/>
          </w:tcPr>
          <w:p w:rsidR="005B6103" w:rsidRPr="00973A0B" w:rsidRDefault="005B6103" w:rsidP="00973A0B">
            <w:pPr>
              <w:spacing w:line="240" w:lineRule="auto"/>
              <w:ind w:firstLineChars="0" w:firstLine="0"/>
              <w:jc w:val="right"/>
              <w:rPr>
                <w:kern w:val="0"/>
                <w:sz w:val="21"/>
                <w:szCs w:val="21"/>
              </w:rPr>
            </w:pPr>
          </w:p>
        </w:tc>
      </w:tr>
      <w:tr w:rsidR="00973A0B" w:rsidRPr="00973A0B" w:rsidTr="00E41658">
        <w:trPr>
          <w:trHeight w:val="340"/>
          <w:jc w:val="center"/>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973A0B" w:rsidRPr="00973A0B" w:rsidRDefault="00973A0B" w:rsidP="009A7AE6">
            <w:pPr>
              <w:spacing w:line="240" w:lineRule="auto"/>
              <w:ind w:firstLineChars="0" w:firstLine="0"/>
              <w:rPr>
                <w:kern w:val="0"/>
                <w:sz w:val="21"/>
                <w:szCs w:val="21"/>
              </w:rPr>
            </w:pPr>
            <w:r w:rsidRPr="00973A0B">
              <w:rPr>
                <w:kern w:val="0"/>
                <w:sz w:val="21"/>
                <w:szCs w:val="21"/>
              </w:rPr>
              <w:t>12</w:t>
            </w:r>
            <w:r w:rsidRPr="00973A0B">
              <w:rPr>
                <w:rFonts w:ascii="宋体" w:hAnsi="宋体" w:hint="eastAsia"/>
                <w:kern w:val="0"/>
                <w:sz w:val="21"/>
                <w:szCs w:val="21"/>
              </w:rPr>
              <w:t>月</w:t>
            </w:r>
            <w:r w:rsidRPr="00973A0B">
              <w:rPr>
                <w:kern w:val="0"/>
                <w:sz w:val="21"/>
                <w:szCs w:val="21"/>
              </w:rPr>
              <w:t>1</w:t>
            </w:r>
            <w:r w:rsidR="005B6103">
              <w:rPr>
                <w:rFonts w:hint="eastAsia"/>
                <w:kern w:val="0"/>
                <w:sz w:val="21"/>
                <w:szCs w:val="21"/>
              </w:rPr>
              <w:t>6</w:t>
            </w:r>
            <w:r w:rsidRPr="00973A0B">
              <w:rPr>
                <w:rFonts w:ascii="宋体" w:hAnsi="宋体" w:hint="eastAsia"/>
                <w:kern w:val="0"/>
                <w:sz w:val="21"/>
                <w:szCs w:val="21"/>
              </w:rPr>
              <w:t>日</w:t>
            </w:r>
            <w:r w:rsidRPr="00973A0B">
              <w:rPr>
                <w:kern w:val="0"/>
                <w:sz w:val="21"/>
                <w:szCs w:val="21"/>
              </w:rPr>
              <w:t>-12</w:t>
            </w:r>
            <w:r w:rsidRPr="00973A0B">
              <w:rPr>
                <w:rFonts w:ascii="宋体" w:hAnsi="宋体" w:hint="eastAsia"/>
                <w:kern w:val="0"/>
                <w:sz w:val="21"/>
                <w:szCs w:val="21"/>
              </w:rPr>
              <w:t>月</w:t>
            </w:r>
            <w:r w:rsidR="009A7AE6">
              <w:rPr>
                <w:rFonts w:hint="eastAsia"/>
                <w:kern w:val="0"/>
                <w:sz w:val="21"/>
                <w:szCs w:val="21"/>
              </w:rPr>
              <w:t>31</w:t>
            </w:r>
            <w:r w:rsidRPr="00973A0B">
              <w:rPr>
                <w:rFonts w:ascii="宋体" w:hAnsi="宋体" w:hint="eastAsia"/>
                <w:kern w:val="0"/>
                <w:sz w:val="21"/>
                <w:szCs w:val="21"/>
              </w:rPr>
              <w:t>日</w:t>
            </w:r>
          </w:p>
        </w:tc>
        <w:tc>
          <w:tcPr>
            <w:tcW w:w="1277"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572254">
            <w:pPr>
              <w:spacing w:line="240" w:lineRule="auto"/>
              <w:ind w:firstLineChars="0" w:firstLine="0"/>
              <w:jc w:val="right"/>
              <w:rPr>
                <w:kern w:val="0"/>
                <w:sz w:val="21"/>
                <w:szCs w:val="21"/>
              </w:rPr>
            </w:pPr>
            <w:r w:rsidRPr="00973A0B">
              <w:rPr>
                <w:kern w:val="0"/>
                <w:sz w:val="21"/>
                <w:szCs w:val="21"/>
              </w:rPr>
              <w:t xml:space="preserve">   </w:t>
            </w:r>
            <w:r w:rsidR="00572254">
              <w:rPr>
                <w:rFonts w:hint="eastAsia"/>
                <w:kern w:val="0"/>
                <w:sz w:val="21"/>
                <w:szCs w:val="21"/>
              </w:rPr>
              <w:t>3</w:t>
            </w:r>
            <w:r w:rsidRPr="00973A0B">
              <w:rPr>
                <w:kern w:val="0"/>
                <w:sz w:val="21"/>
                <w:szCs w:val="21"/>
              </w:rPr>
              <w:t>,</w:t>
            </w:r>
            <w:r w:rsidR="00572254">
              <w:rPr>
                <w:rFonts w:hint="eastAsia"/>
                <w:kern w:val="0"/>
                <w:sz w:val="21"/>
                <w:szCs w:val="21"/>
              </w:rPr>
              <w:t>1</w:t>
            </w:r>
            <w:r w:rsidRPr="00973A0B">
              <w:rPr>
                <w:kern w:val="0"/>
                <w:sz w:val="21"/>
                <w:szCs w:val="21"/>
              </w:rPr>
              <w:t xml:space="preserve">20.00 </w:t>
            </w:r>
          </w:p>
        </w:tc>
        <w:tc>
          <w:tcPr>
            <w:tcW w:w="1061"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2,925.84 </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973A0B">
            <w:pPr>
              <w:spacing w:line="240" w:lineRule="auto"/>
              <w:ind w:firstLineChars="0" w:firstLine="0"/>
              <w:jc w:val="right"/>
              <w:rPr>
                <w:kern w:val="0"/>
                <w:sz w:val="21"/>
                <w:szCs w:val="21"/>
              </w:rPr>
            </w:pPr>
            <w:r w:rsidRPr="00973A0B">
              <w:rPr>
                <w:kern w:val="0"/>
                <w:sz w:val="21"/>
                <w:szCs w:val="21"/>
              </w:rPr>
              <w:t xml:space="preserve">　</w:t>
            </w:r>
          </w:p>
        </w:tc>
      </w:tr>
    </w:tbl>
    <w:p w:rsidR="00E41658" w:rsidRDefault="00E41658" w:rsidP="00E41658">
      <w:pPr>
        <w:spacing w:line="240" w:lineRule="auto"/>
        <w:ind w:firstLine="480"/>
        <w:rPr>
          <w:kern w:val="0"/>
        </w:rPr>
      </w:pPr>
    </w:p>
    <w:p w:rsidR="00446D9C" w:rsidRDefault="00E41658" w:rsidP="00446D9C">
      <w:pPr>
        <w:ind w:firstLine="480"/>
        <w:rPr>
          <w:kern w:val="0"/>
        </w:rPr>
      </w:pPr>
      <w:r>
        <w:rPr>
          <w:rFonts w:hint="eastAsia"/>
          <w:kern w:val="0"/>
        </w:rPr>
        <w:t>备注：除师宗煤焦化外的其他非关联</w:t>
      </w:r>
      <w:proofErr w:type="gramStart"/>
      <w:r>
        <w:rPr>
          <w:rFonts w:hint="eastAsia"/>
          <w:kern w:val="0"/>
        </w:rPr>
        <w:t>方供应</w:t>
      </w:r>
      <w:proofErr w:type="gramEnd"/>
      <w:r>
        <w:rPr>
          <w:rFonts w:hint="eastAsia"/>
          <w:kern w:val="0"/>
        </w:rPr>
        <w:t>商以</w:t>
      </w:r>
      <w:r>
        <w:rPr>
          <w:rFonts w:hint="eastAsia"/>
          <w:kern w:val="0"/>
        </w:rPr>
        <w:t>A</w:t>
      </w:r>
      <w:r>
        <w:rPr>
          <w:rFonts w:hint="eastAsia"/>
          <w:kern w:val="0"/>
        </w:rPr>
        <w:t>公司</w:t>
      </w:r>
      <w:r w:rsidR="00E15A5D">
        <w:rPr>
          <w:rFonts w:hint="eastAsia"/>
          <w:kern w:val="0"/>
        </w:rPr>
        <w:t>、</w:t>
      </w:r>
      <w:r w:rsidR="00E15A5D">
        <w:rPr>
          <w:rFonts w:hint="eastAsia"/>
          <w:kern w:val="0"/>
        </w:rPr>
        <w:t>B</w:t>
      </w:r>
      <w:r w:rsidR="00E15A5D" w:rsidRPr="00A3272B">
        <w:rPr>
          <w:rFonts w:hint="eastAsia"/>
          <w:kern w:val="0"/>
        </w:rPr>
        <w:t>公司</w:t>
      </w:r>
      <w:r w:rsidR="00E15A5D">
        <w:rPr>
          <w:rFonts w:hint="eastAsia"/>
          <w:kern w:val="0"/>
        </w:rPr>
        <w:t>、</w:t>
      </w:r>
      <w:r>
        <w:rPr>
          <w:rFonts w:hint="eastAsia"/>
          <w:kern w:val="0"/>
        </w:rPr>
        <w:t>C</w:t>
      </w:r>
      <w:r w:rsidRPr="008A4EFC">
        <w:rPr>
          <w:rFonts w:hint="eastAsia"/>
          <w:kern w:val="0"/>
        </w:rPr>
        <w:t>公司</w:t>
      </w:r>
      <w:r>
        <w:rPr>
          <w:rFonts w:hint="eastAsia"/>
          <w:kern w:val="0"/>
        </w:rPr>
        <w:t>列示</w:t>
      </w:r>
      <w:r w:rsidR="006A496A">
        <w:rPr>
          <w:rFonts w:hint="eastAsia"/>
          <w:kern w:val="0"/>
        </w:rPr>
        <w:t>。</w:t>
      </w:r>
    </w:p>
    <w:p w:rsidR="00E41658" w:rsidRDefault="00E41658" w:rsidP="00446D9C">
      <w:pPr>
        <w:ind w:firstLine="480"/>
        <w:rPr>
          <w:kern w:val="0"/>
        </w:rPr>
      </w:pPr>
    </w:p>
    <w:p w:rsidR="00E41658" w:rsidRDefault="00E41658">
      <w:pPr>
        <w:widowControl/>
        <w:adjustRightInd/>
        <w:snapToGrid/>
        <w:spacing w:line="240" w:lineRule="auto"/>
        <w:ind w:firstLineChars="0" w:firstLine="0"/>
        <w:jc w:val="left"/>
        <w:rPr>
          <w:kern w:val="0"/>
        </w:rPr>
      </w:pPr>
      <w:r>
        <w:rPr>
          <w:kern w:val="0"/>
        </w:rPr>
        <w:br w:type="page"/>
      </w:r>
    </w:p>
    <w:tbl>
      <w:tblPr>
        <w:tblStyle w:val="a6"/>
        <w:tblpPr w:leftFromText="180" w:rightFromText="180" w:vertAnchor="page" w:horzAnchor="margin" w:tblpY="2677"/>
        <w:tblW w:w="8902" w:type="dxa"/>
        <w:tblLook w:val="04A0" w:firstRow="1" w:lastRow="0" w:firstColumn="1" w:lastColumn="0" w:noHBand="0" w:noVBand="1"/>
      </w:tblPr>
      <w:tblGrid>
        <w:gridCol w:w="2312"/>
        <w:gridCol w:w="1094"/>
        <w:gridCol w:w="968"/>
        <w:gridCol w:w="1280"/>
        <w:gridCol w:w="1047"/>
        <w:gridCol w:w="1124"/>
        <w:gridCol w:w="1077"/>
      </w:tblGrid>
      <w:tr w:rsidR="00A11298" w:rsidRPr="00684DC7" w:rsidTr="007A459F">
        <w:trPr>
          <w:trHeight w:val="360"/>
        </w:trPr>
        <w:tc>
          <w:tcPr>
            <w:tcW w:w="2312" w:type="dxa"/>
            <w:tcBorders>
              <w:top w:val="single" w:sz="4" w:space="0" w:color="auto"/>
            </w:tcBorders>
            <w:vAlign w:val="center"/>
            <w:hideMark/>
          </w:tcPr>
          <w:p w:rsidR="00A11298" w:rsidRPr="00E41658" w:rsidRDefault="00A11298" w:rsidP="006A496A">
            <w:pPr>
              <w:spacing w:line="240" w:lineRule="auto"/>
              <w:ind w:firstLineChars="0" w:firstLine="0"/>
              <w:jc w:val="center"/>
              <w:rPr>
                <w:b/>
                <w:bCs/>
                <w:kern w:val="0"/>
                <w:sz w:val="21"/>
                <w:szCs w:val="21"/>
              </w:rPr>
            </w:pPr>
            <w:r w:rsidRPr="00684DC7">
              <w:rPr>
                <w:bCs/>
                <w:kern w:val="0"/>
                <w:sz w:val="21"/>
                <w:szCs w:val="21"/>
              </w:rPr>
              <w:lastRenderedPageBreak/>
              <w:t>2021</w:t>
            </w:r>
            <w:r w:rsidRPr="00684DC7">
              <w:rPr>
                <w:rFonts w:hint="eastAsia"/>
                <w:bCs/>
                <w:kern w:val="0"/>
                <w:sz w:val="21"/>
                <w:szCs w:val="21"/>
              </w:rPr>
              <w:t>年</w:t>
            </w:r>
          </w:p>
        </w:tc>
        <w:tc>
          <w:tcPr>
            <w:tcW w:w="1094" w:type="dxa"/>
            <w:tcBorders>
              <w:top w:val="single" w:sz="4" w:space="0" w:color="auto"/>
            </w:tcBorders>
            <w:vAlign w:val="center"/>
            <w:hideMark/>
          </w:tcPr>
          <w:p w:rsidR="00A11298" w:rsidRDefault="00A11298" w:rsidP="006A496A">
            <w:pPr>
              <w:spacing w:line="240" w:lineRule="auto"/>
              <w:ind w:firstLineChars="0" w:firstLine="0"/>
              <w:jc w:val="center"/>
              <w:rPr>
                <w:kern w:val="0"/>
                <w:sz w:val="21"/>
                <w:szCs w:val="21"/>
              </w:rPr>
            </w:pPr>
            <w:r w:rsidRPr="00684DC7">
              <w:rPr>
                <w:rFonts w:hint="eastAsia"/>
                <w:kern w:val="0"/>
                <w:sz w:val="21"/>
                <w:szCs w:val="21"/>
              </w:rPr>
              <w:t>师宗</w:t>
            </w:r>
          </w:p>
          <w:p w:rsidR="00A11298" w:rsidRPr="00684DC7" w:rsidRDefault="00A11298" w:rsidP="006A496A">
            <w:pPr>
              <w:spacing w:line="240" w:lineRule="auto"/>
              <w:ind w:firstLineChars="0" w:firstLine="0"/>
              <w:jc w:val="center"/>
              <w:rPr>
                <w:kern w:val="0"/>
                <w:sz w:val="21"/>
                <w:szCs w:val="21"/>
              </w:rPr>
            </w:pPr>
            <w:r w:rsidRPr="00684DC7">
              <w:rPr>
                <w:rFonts w:hint="eastAsia"/>
                <w:kern w:val="0"/>
                <w:sz w:val="21"/>
                <w:szCs w:val="21"/>
              </w:rPr>
              <w:t>煤焦化</w:t>
            </w:r>
          </w:p>
        </w:tc>
        <w:tc>
          <w:tcPr>
            <w:tcW w:w="968" w:type="dxa"/>
            <w:tcBorders>
              <w:top w:val="single" w:sz="4" w:space="0" w:color="auto"/>
            </w:tcBorders>
            <w:noWrap/>
            <w:vAlign w:val="center"/>
            <w:hideMark/>
          </w:tcPr>
          <w:p w:rsidR="00A11298" w:rsidRPr="00684DC7" w:rsidRDefault="00A11298" w:rsidP="006A496A">
            <w:pPr>
              <w:spacing w:line="240" w:lineRule="auto"/>
              <w:ind w:firstLineChars="0" w:firstLine="0"/>
              <w:jc w:val="center"/>
              <w:rPr>
                <w:kern w:val="0"/>
                <w:sz w:val="21"/>
                <w:szCs w:val="21"/>
              </w:rPr>
            </w:pPr>
            <w:r w:rsidRPr="00684DC7">
              <w:rPr>
                <w:kern w:val="0"/>
                <w:sz w:val="21"/>
                <w:szCs w:val="21"/>
              </w:rPr>
              <w:t>A</w:t>
            </w:r>
            <w:r w:rsidRPr="00684DC7">
              <w:rPr>
                <w:kern w:val="0"/>
                <w:sz w:val="21"/>
                <w:szCs w:val="21"/>
              </w:rPr>
              <w:t>公司</w:t>
            </w:r>
          </w:p>
        </w:tc>
        <w:tc>
          <w:tcPr>
            <w:tcW w:w="1280" w:type="dxa"/>
            <w:tcBorders>
              <w:top w:val="single" w:sz="4" w:space="0" w:color="auto"/>
            </w:tcBorders>
            <w:noWrap/>
            <w:vAlign w:val="center"/>
            <w:hideMark/>
          </w:tcPr>
          <w:p w:rsidR="00A11298" w:rsidRPr="00684DC7" w:rsidRDefault="00A11298" w:rsidP="006A496A">
            <w:pPr>
              <w:spacing w:line="240" w:lineRule="auto"/>
              <w:ind w:firstLineChars="0" w:firstLine="0"/>
              <w:jc w:val="center"/>
              <w:rPr>
                <w:kern w:val="0"/>
                <w:sz w:val="21"/>
                <w:szCs w:val="21"/>
              </w:rPr>
            </w:pPr>
            <w:r w:rsidRPr="00684DC7">
              <w:rPr>
                <w:kern w:val="0"/>
                <w:sz w:val="21"/>
                <w:szCs w:val="21"/>
              </w:rPr>
              <w:t>B</w:t>
            </w:r>
            <w:r w:rsidRPr="00684DC7">
              <w:rPr>
                <w:kern w:val="0"/>
                <w:sz w:val="21"/>
                <w:szCs w:val="21"/>
              </w:rPr>
              <w:t>公司</w:t>
            </w:r>
          </w:p>
        </w:tc>
        <w:tc>
          <w:tcPr>
            <w:tcW w:w="1047" w:type="dxa"/>
            <w:tcBorders>
              <w:top w:val="single" w:sz="4" w:space="0" w:color="auto"/>
            </w:tcBorders>
            <w:noWrap/>
            <w:vAlign w:val="center"/>
            <w:hideMark/>
          </w:tcPr>
          <w:p w:rsidR="00A11298" w:rsidRPr="00684DC7" w:rsidRDefault="00A11298" w:rsidP="006A496A">
            <w:pPr>
              <w:spacing w:line="240" w:lineRule="auto"/>
              <w:ind w:firstLineChars="0" w:firstLine="0"/>
              <w:jc w:val="center"/>
              <w:rPr>
                <w:kern w:val="0"/>
                <w:sz w:val="21"/>
                <w:szCs w:val="21"/>
              </w:rPr>
            </w:pPr>
            <w:r w:rsidRPr="00684DC7">
              <w:rPr>
                <w:kern w:val="0"/>
                <w:sz w:val="21"/>
                <w:szCs w:val="21"/>
              </w:rPr>
              <w:t>C</w:t>
            </w:r>
            <w:r w:rsidRPr="00684DC7">
              <w:rPr>
                <w:kern w:val="0"/>
                <w:sz w:val="21"/>
                <w:szCs w:val="21"/>
              </w:rPr>
              <w:t>公司</w:t>
            </w:r>
          </w:p>
        </w:tc>
        <w:tc>
          <w:tcPr>
            <w:tcW w:w="1124" w:type="dxa"/>
            <w:tcBorders>
              <w:top w:val="single" w:sz="4" w:space="0" w:color="auto"/>
            </w:tcBorders>
            <w:noWrap/>
            <w:vAlign w:val="center"/>
            <w:hideMark/>
          </w:tcPr>
          <w:p w:rsidR="00A11298" w:rsidRPr="00684DC7" w:rsidRDefault="00A11298" w:rsidP="006A496A">
            <w:pPr>
              <w:spacing w:line="240" w:lineRule="auto"/>
              <w:ind w:firstLineChars="0" w:firstLine="0"/>
              <w:jc w:val="center"/>
              <w:rPr>
                <w:kern w:val="0"/>
                <w:sz w:val="21"/>
                <w:szCs w:val="21"/>
              </w:rPr>
            </w:pPr>
            <w:r w:rsidRPr="00684DC7">
              <w:rPr>
                <w:kern w:val="0"/>
                <w:sz w:val="21"/>
                <w:szCs w:val="21"/>
              </w:rPr>
              <w:t>D</w:t>
            </w:r>
            <w:r w:rsidRPr="00684DC7">
              <w:rPr>
                <w:kern w:val="0"/>
                <w:sz w:val="21"/>
                <w:szCs w:val="21"/>
              </w:rPr>
              <w:t>公司</w:t>
            </w:r>
          </w:p>
        </w:tc>
        <w:tc>
          <w:tcPr>
            <w:tcW w:w="1077" w:type="dxa"/>
            <w:tcBorders>
              <w:top w:val="single" w:sz="4" w:space="0" w:color="auto"/>
            </w:tcBorders>
            <w:noWrap/>
            <w:vAlign w:val="center"/>
            <w:hideMark/>
          </w:tcPr>
          <w:p w:rsidR="00A11298" w:rsidRPr="00684DC7" w:rsidRDefault="00A11298" w:rsidP="006A496A">
            <w:pPr>
              <w:spacing w:line="240" w:lineRule="auto"/>
              <w:ind w:firstLineChars="0" w:firstLine="0"/>
              <w:jc w:val="center"/>
              <w:rPr>
                <w:kern w:val="0"/>
                <w:sz w:val="21"/>
                <w:szCs w:val="21"/>
              </w:rPr>
            </w:pPr>
            <w:r w:rsidRPr="00684DC7">
              <w:rPr>
                <w:kern w:val="0"/>
                <w:sz w:val="21"/>
                <w:szCs w:val="21"/>
              </w:rPr>
              <w:t>E</w:t>
            </w:r>
            <w:r w:rsidRPr="00684DC7">
              <w:rPr>
                <w:kern w:val="0"/>
                <w:sz w:val="21"/>
                <w:szCs w:val="21"/>
              </w:rPr>
              <w:t>公司</w:t>
            </w:r>
          </w:p>
        </w:tc>
      </w:tr>
      <w:tr w:rsidR="00A11298" w:rsidRPr="00684DC7" w:rsidTr="007A459F">
        <w:trPr>
          <w:trHeight w:val="340"/>
        </w:trPr>
        <w:tc>
          <w:tcPr>
            <w:tcW w:w="2312" w:type="dxa"/>
            <w:noWrap/>
            <w:hideMark/>
          </w:tcPr>
          <w:p w:rsidR="00A11298" w:rsidRPr="00684DC7" w:rsidRDefault="00A11298" w:rsidP="006A496A">
            <w:pPr>
              <w:spacing w:line="240" w:lineRule="auto"/>
              <w:ind w:firstLineChars="0" w:firstLine="0"/>
              <w:jc w:val="left"/>
              <w:rPr>
                <w:kern w:val="0"/>
                <w:sz w:val="21"/>
                <w:szCs w:val="21"/>
              </w:rPr>
            </w:pPr>
            <w:r w:rsidRPr="00684DC7">
              <w:rPr>
                <w:kern w:val="0"/>
                <w:sz w:val="21"/>
                <w:szCs w:val="21"/>
              </w:rPr>
              <w:t>1</w:t>
            </w:r>
            <w:r w:rsidRPr="00684DC7">
              <w:rPr>
                <w:rFonts w:hint="eastAsia"/>
                <w:kern w:val="0"/>
                <w:sz w:val="21"/>
                <w:szCs w:val="21"/>
              </w:rPr>
              <w:t>月</w:t>
            </w:r>
            <w:r w:rsidRPr="00684DC7">
              <w:rPr>
                <w:kern w:val="0"/>
                <w:sz w:val="21"/>
                <w:szCs w:val="21"/>
              </w:rPr>
              <w:t>1</w:t>
            </w:r>
            <w:r w:rsidRPr="00684DC7">
              <w:rPr>
                <w:rFonts w:hint="eastAsia"/>
                <w:kern w:val="0"/>
                <w:sz w:val="21"/>
                <w:szCs w:val="21"/>
              </w:rPr>
              <w:t>日</w:t>
            </w:r>
            <w:r w:rsidRPr="00684DC7">
              <w:rPr>
                <w:kern w:val="0"/>
                <w:sz w:val="21"/>
                <w:szCs w:val="21"/>
              </w:rPr>
              <w:t>-1</w:t>
            </w:r>
            <w:r w:rsidRPr="00684DC7">
              <w:rPr>
                <w:rFonts w:hint="eastAsia"/>
                <w:kern w:val="0"/>
                <w:sz w:val="21"/>
                <w:szCs w:val="21"/>
              </w:rPr>
              <w:t>月</w:t>
            </w:r>
            <w:r w:rsidRPr="00684DC7">
              <w:rPr>
                <w:kern w:val="0"/>
                <w:sz w:val="21"/>
                <w:szCs w:val="21"/>
              </w:rPr>
              <w:t>15</w:t>
            </w:r>
            <w:r w:rsidRPr="00684DC7">
              <w:rPr>
                <w:rFonts w:hint="eastAsia"/>
                <w:kern w:val="0"/>
                <w:sz w:val="21"/>
                <w:szCs w:val="21"/>
              </w:rPr>
              <w:t>日</w:t>
            </w:r>
          </w:p>
        </w:tc>
        <w:tc>
          <w:tcPr>
            <w:tcW w:w="109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2,560.00 </w:t>
            </w:r>
          </w:p>
        </w:tc>
        <w:tc>
          <w:tcPr>
            <w:tcW w:w="968"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280"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2,565.12 </w:t>
            </w:r>
          </w:p>
        </w:tc>
        <w:tc>
          <w:tcPr>
            <w:tcW w:w="104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12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7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r>
      <w:tr w:rsidR="00A11298" w:rsidRPr="00684DC7" w:rsidTr="007A459F">
        <w:trPr>
          <w:trHeight w:val="340"/>
        </w:trPr>
        <w:tc>
          <w:tcPr>
            <w:tcW w:w="2312" w:type="dxa"/>
            <w:noWrap/>
            <w:hideMark/>
          </w:tcPr>
          <w:p w:rsidR="00A11298" w:rsidRPr="00684DC7" w:rsidRDefault="00A11298" w:rsidP="006A496A">
            <w:pPr>
              <w:spacing w:line="240" w:lineRule="auto"/>
              <w:ind w:firstLineChars="0" w:firstLine="0"/>
              <w:jc w:val="left"/>
              <w:rPr>
                <w:kern w:val="0"/>
                <w:sz w:val="21"/>
                <w:szCs w:val="21"/>
              </w:rPr>
            </w:pPr>
            <w:r w:rsidRPr="00684DC7">
              <w:rPr>
                <w:kern w:val="0"/>
                <w:sz w:val="21"/>
                <w:szCs w:val="21"/>
              </w:rPr>
              <w:t>1</w:t>
            </w:r>
            <w:r w:rsidRPr="00684DC7">
              <w:rPr>
                <w:rFonts w:hint="eastAsia"/>
                <w:kern w:val="0"/>
                <w:sz w:val="21"/>
                <w:szCs w:val="21"/>
              </w:rPr>
              <w:t>月</w:t>
            </w:r>
            <w:r w:rsidRPr="00684DC7">
              <w:rPr>
                <w:kern w:val="0"/>
                <w:sz w:val="21"/>
                <w:szCs w:val="21"/>
              </w:rPr>
              <w:t>16</w:t>
            </w:r>
            <w:r w:rsidRPr="00684DC7">
              <w:rPr>
                <w:rFonts w:hint="eastAsia"/>
                <w:kern w:val="0"/>
                <w:sz w:val="21"/>
                <w:szCs w:val="21"/>
              </w:rPr>
              <w:t>日</w:t>
            </w:r>
            <w:r w:rsidRPr="00684DC7">
              <w:rPr>
                <w:kern w:val="0"/>
                <w:sz w:val="21"/>
                <w:szCs w:val="21"/>
              </w:rPr>
              <w:t>-1</w:t>
            </w:r>
            <w:r w:rsidRPr="00684DC7">
              <w:rPr>
                <w:rFonts w:hint="eastAsia"/>
                <w:kern w:val="0"/>
                <w:sz w:val="21"/>
                <w:szCs w:val="21"/>
              </w:rPr>
              <w:t>月</w:t>
            </w:r>
            <w:r w:rsidRPr="00684DC7">
              <w:rPr>
                <w:kern w:val="0"/>
                <w:sz w:val="21"/>
                <w:szCs w:val="21"/>
              </w:rPr>
              <w:t>31</w:t>
            </w:r>
            <w:r w:rsidRPr="00684DC7">
              <w:rPr>
                <w:rFonts w:hint="eastAsia"/>
                <w:kern w:val="0"/>
                <w:sz w:val="21"/>
                <w:szCs w:val="21"/>
              </w:rPr>
              <w:t>日</w:t>
            </w:r>
          </w:p>
        </w:tc>
        <w:tc>
          <w:tcPr>
            <w:tcW w:w="109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2,730.00 </w:t>
            </w:r>
          </w:p>
        </w:tc>
        <w:tc>
          <w:tcPr>
            <w:tcW w:w="968"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280"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2,735.46 </w:t>
            </w:r>
          </w:p>
        </w:tc>
        <w:tc>
          <w:tcPr>
            <w:tcW w:w="104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12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7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r>
      <w:tr w:rsidR="00A11298" w:rsidRPr="00684DC7" w:rsidTr="007A459F">
        <w:trPr>
          <w:trHeight w:val="340"/>
        </w:trPr>
        <w:tc>
          <w:tcPr>
            <w:tcW w:w="2312" w:type="dxa"/>
            <w:noWrap/>
            <w:hideMark/>
          </w:tcPr>
          <w:p w:rsidR="00A11298" w:rsidRPr="00684DC7" w:rsidRDefault="00A11298" w:rsidP="006A496A">
            <w:pPr>
              <w:spacing w:line="240" w:lineRule="auto"/>
              <w:ind w:firstLineChars="0" w:firstLine="0"/>
              <w:jc w:val="left"/>
              <w:rPr>
                <w:kern w:val="0"/>
                <w:sz w:val="21"/>
                <w:szCs w:val="21"/>
              </w:rPr>
            </w:pPr>
            <w:r w:rsidRPr="00684DC7">
              <w:rPr>
                <w:kern w:val="0"/>
                <w:sz w:val="21"/>
                <w:szCs w:val="21"/>
              </w:rPr>
              <w:t>2</w:t>
            </w:r>
            <w:r w:rsidRPr="00684DC7">
              <w:rPr>
                <w:rFonts w:hint="eastAsia"/>
                <w:kern w:val="0"/>
                <w:sz w:val="21"/>
                <w:szCs w:val="21"/>
              </w:rPr>
              <w:t>月</w:t>
            </w:r>
            <w:r w:rsidRPr="00684DC7">
              <w:rPr>
                <w:kern w:val="0"/>
                <w:sz w:val="21"/>
                <w:szCs w:val="21"/>
              </w:rPr>
              <w:t>1</w:t>
            </w:r>
            <w:r w:rsidRPr="00684DC7">
              <w:rPr>
                <w:rFonts w:hint="eastAsia"/>
                <w:kern w:val="0"/>
                <w:sz w:val="21"/>
                <w:szCs w:val="21"/>
              </w:rPr>
              <w:t>日</w:t>
            </w:r>
            <w:r w:rsidRPr="00684DC7">
              <w:rPr>
                <w:kern w:val="0"/>
                <w:sz w:val="21"/>
                <w:szCs w:val="21"/>
              </w:rPr>
              <w:t>-2</w:t>
            </w:r>
            <w:r w:rsidRPr="00684DC7">
              <w:rPr>
                <w:rFonts w:hint="eastAsia"/>
                <w:kern w:val="0"/>
                <w:sz w:val="21"/>
                <w:szCs w:val="21"/>
              </w:rPr>
              <w:t>月</w:t>
            </w:r>
            <w:r>
              <w:rPr>
                <w:rFonts w:hint="eastAsia"/>
                <w:kern w:val="0"/>
                <w:sz w:val="21"/>
                <w:szCs w:val="21"/>
              </w:rPr>
              <w:t>29</w:t>
            </w:r>
            <w:r w:rsidRPr="00684DC7">
              <w:rPr>
                <w:rFonts w:hint="eastAsia"/>
                <w:kern w:val="0"/>
                <w:sz w:val="21"/>
                <w:szCs w:val="21"/>
              </w:rPr>
              <w:t>日</w:t>
            </w:r>
          </w:p>
        </w:tc>
        <w:tc>
          <w:tcPr>
            <w:tcW w:w="109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2,930.00 </w:t>
            </w:r>
          </w:p>
        </w:tc>
        <w:tc>
          <w:tcPr>
            <w:tcW w:w="968"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280"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2,935.86 </w:t>
            </w:r>
          </w:p>
        </w:tc>
        <w:tc>
          <w:tcPr>
            <w:tcW w:w="104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12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7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r>
      <w:tr w:rsidR="00A11298" w:rsidRPr="00684DC7" w:rsidTr="007A459F">
        <w:trPr>
          <w:trHeight w:val="340"/>
        </w:trPr>
        <w:tc>
          <w:tcPr>
            <w:tcW w:w="2312" w:type="dxa"/>
            <w:noWrap/>
            <w:hideMark/>
          </w:tcPr>
          <w:p w:rsidR="00A11298" w:rsidRPr="00684DC7" w:rsidRDefault="00A11298" w:rsidP="006A496A">
            <w:pPr>
              <w:spacing w:line="240" w:lineRule="auto"/>
              <w:ind w:firstLineChars="0" w:firstLine="0"/>
              <w:jc w:val="left"/>
              <w:rPr>
                <w:kern w:val="0"/>
                <w:sz w:val="21"/>
                <w:szCs w:val="21"/>
              </w:rPr>
            </w:pPr>
            <w:r w:rsidRPr="00684DC7">
              <w:rPr>
                <w:kern w:val="0"/>
                <w:sz w:val="21"/>
                <w:szCs w:val="21"/>
              </w:rPr>
              <w:t>3</w:t>
            </w:r>
            <w:r w:rsidRPr="00684DC7">
              <w:rPr>
                <w:rFonts w:hint="eastAsia"/>
                <w:kern w:val="0"/>
                <w:sz w:val="21"/>
                <w:szCs w:val="21"/>
              </w:rPr>
              <w:t>月</w:t>
            </w:r>
            <w:r w:rsidRPr="00684DC7">
              <w:rPr>
                <w:kern w:val="0"/>
                <w:sz w:val="21"/>
                <w:szCs w:val="21"/>
              </w:rPr>
              <w:t>1</w:t>
            </w:r>
            <w:r w:rsidRPr="00684DC7">
              <w:rPr>
                <w:rFonts w:hint="eastAsia"/>
                <w:kern w:val="0"/>
                <w:sz w:val="21"/>
                <w:szCs w:val="21"/>
              </w:rPr>
              <w:t>日</w:t>
            </w:r>
            <w:r w:rsidRPr="00684DC7">
              <w:rPr>
                <w:kern w:val="0"/>
                <w:sz w:val="21"/>
                <w:szCs w:val="21"/>
              </w:rPr>
              <w:t>-3</w:t>
            </w:r>
            <w:r w:rsidRPr="00684DC7">
              <w:rPr>
                <w:rFonts w:hint="eastAsia"/>
                <w:kern w:val="0"/>
                <w:sz w:val="21"/>
                <w:szCs w:val="21"/>
              </w:rPr>
              <w:t>月</w:t>
            </w:r>
            <w:r w:rsidRPr="00684DC7">
              <w:rPr>
                <w:kern w:val="0"/>
                <w:sz w:val="21"/>
                <w:szCs w:val="21"/>
              </w:rPr>
              <w:t>15</w:t>
            </w:r>
            <w:r w:rsidRPr="00684DC7">
              <w:rPr>
                <w:rFonts w:hint="eastAsia"/>
                <w:kern w:val="0"/>
                <w:sz w:val="21"/>
                <w:szCs w:val="21"/>
              </w:rPr>
              <w:t>日</w:t>
            </w:r>
          </w:p>
        </w:tc>
        <w:tc>
          <w:tcPr>
            <w:tcW w:w="109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2,830.00 </w:t>
            </w:r>
          </w:p>
        </w:tc>
        <w:tc>
          <w:tcPr>
            <w:tcW w:w="968"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280"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2,835.66 </w:t>
            </w:r>
          </w:p>
        </w:tc>
        <w:tc>
          <w:tcPr>
            <w:tcW w:w="104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12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7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r>
      <w:tr w:rsidR="00A11298" w:rsidRPr="00684DC7" w:rsidTr="007A459F">
        <w:trPr>
          <w:trHeight w:val="340"/>
        </w:trPr>
        <w:tc>
          <w:tcPr>
            <w:tcW w:w="2312" w:type="dxa"/>
            <w:noWrap/>
            <w:hideMark/>
          </w:tcPr>
          <w:p w:rsidR="00A11298" w:rsidRPr="00684DC7" w:rsidRDefault="00A11298" w:rsidP="006A496A">
            <w:pPr>
              <w:spacing w:line="240" w:lineRule="auto"/>
              <w:ind w:firstLineChars="0" w:firstLine="0"/>
              <w:jc w:val="left"/>
              <w:rPr>
                <w:kern w:val="0"/>
                <w:sz w:val="21"/>
                <w:szCs w:val="21"/>
              </w:rPr>
            </w:pPr>
            <w:r w:rsidRPr="00684DC7">
              <w:rPr>
                <w:kern w:val="0"/>
                <w:sz w:val="21"/>
                <w:szCs w:val="21"/>
              </w:rPr>
              <w:t>3</w:t>
            </w:r>
            <w:r w:rsidRPr="00684DC7">
              <w:rPr>
                <w:rFonts w:hint="eastAsia"/>
                <w:kern w:val="0"/>
                <w:sz w:val="21"/>
                <w:szCs w:val="21"/>
              </w:rPr>
              <w:t>月</w:t>
            </w:r>
            <w:r w:rsidRPr="00684DC7">
              <w:rPr>
                <w:kern w:val="0"/>
                <w:sz w:val="21"/>
                <w:szCs w:val="21"/>
              </w:rPr>
              <w:t>16</w:t>
            </w:r>
            <w:r w:rsidRPr="00684DC7">
              <w:rPr>
                <w:rFonts w:hint="eastAsia"/>
                <w:kern w:val="0"/>
                <w:sz w:val="21"/>
                <w:szCs w:val="21"/>
              </w:rPr>
              <w:t>日</w:t>
            </w:r>
            <w:r w:rsidRPr="00684DC7">
              <w:rPr>
                <w:kern w:val="0"/>
                <w:sz w:val="21"/>
                <w:szCs w:val="21"/>
              </w:rPr>
              <w:t>-3</w:t>
            </w:r>
            <w:r w:rsidRPr="00684DC7">
              <w:rPr>
                <w:rFonts w:hint="eastAsia"/>
                <w:kern w:val="0"/>
                <w:sz w:val="21"/>
                <w:szCs w:val="21"/>
              </w:rPr>
              <w:t>月</w:t>
            </w:r>
            <w:r w:rsidRPr="00684DC7">
              <w:rPr>
                <w:kern w:val="0"/>
                <w:sz w:val="21"/>
                <w:szCs w:val="21"/>
              </w:rPr>
              <w:t>31</w:t>
            </w:r>
            <w:r w:rsidRPr="00684DC7">
              <w:rPr>
                <w:rFonts w:hint="eastAsia"/>
                <w:kern w:val="0"/>
                <w:sz w:val="21"/>
                <w:szCs w:val="21"/>
              </w:rPr>
              <w:t>日</w:t>
            </w:r>
          </w:p>
        </w:tc>
        <w:tc>
          <w:tcPr>
            <w:tcW w:w="109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2,580.00 </w:t>
            </w:r>
          </w:p>
        </w:tc>
        <w:tc>
          <w:tcPr>
            <w:tcW w:w="968"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280"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2,585.16 </w:t>
            </w:r>
          </w:p>
        </w:tc>
        <w:tc>
          <w:tcPr>
            <w:tcW w:w="104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12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7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r>
      <w:tr w:rsidR="00A11298" w:rsidRPr="00684DC7" w:rsidTr="007A459F">
        <w:trPr>
          <w:trHeight w:val="340"/>
        </w:trPr>
        <w:tc>
          <w:tcPr>
            <w:tcW w:w="2312" w:type="dxa"/>
            <w:noWrap/>
            <w:hideMark/>
          </w:tcPr>
          <w:p w:rsidR="00A11298" w:rsidRPr="00684DC7" w:rsidRDefault="00A11298" w:rsidP="006A496A">
            <w:pPr>
              <w:spacing w:line="240" w:lineRule="auto"/>
              <w:ind w:firstLineChars="0" w:firstLine="0"/>
              <w:jc w:val="left"/>
              <w:rPr>
                <w:kern w:val="0"/>
                <w:sz w:val="21"/>
                <w:szCs w:val="21"/>
              </w:rPr>
            </w:pPr>
            <w:r w:rsidRPr="00684DC7">
              <w:rPr>
                <w:kern w:val="0"/>
                <w:sz w:val="21"/>
                <w:szCs w:val="21"/>
              </w:rPr>
              <w:t>4</w:t>
            </w:r>
            <w:r w:rsidRPr="00684DC7">
              <w:rPr>
                <w:rFonts w:hint="eastAsia"/>
                <w:kern w:val="0"/>
                <w:sz w:val="21"/>
                <w:szCs w:val="21"/>
              </w:rPr>
              <w:t>月</w:t>
            </w:r>
            <w:r w:rsidRPr="00684DC7">
              <w:rPr>
                <w:kern w:val="0"/>
                <w:sz w:val="21"/>
                <w:szCs w:val="21"/>
              </w:rPr>
              <w:t>1</w:t>
            </w:r>
            <w:r w:rsidRPr="00684DC7">
              <w:rPr>
                <w:rFonts w:hint="eastAsia"/>
                <w:kern w:val="0"/>
                <w:sz w:val="21"/>
                <w:szCs w:val="21"/>
              </w:rPr>
              <w:t>日</w:t>
            </w:r>
            <w:r w:rsidRPr="00684DC7">
              <w:rPr>
                <w:kern w:val="0"/>
                <w:sz w:val="21"/>
                <w:szCs w:val="21"/>
              </w:rPr>
              <w:t>-4</w:t>
            </w:r>
            <w:r w:rsidRPr="00684DC7">
              <w:rPr>
                <w:rFonts w:hint="eastAsia"/>
                <w:kern w:val="0"/>
                <w:sz w:val="21"/>
                <w:szCs w:val="21"/>
              </w:rPr>
              <w:t>月</w:t>
            </w:r>
            <w:r w:rsidRPr="00684DC7">
              <w:rPr>
                <w:kern w:val="0"/>
                <w:sz w:val="21"/>
                <w:szCs w:val="21"/>
              </w:rPr>
              <w:t>15</w:t>
            </w:r>
            <w:r w:rsidRPr="00684DC7">
              <w:rPr>
                <w:rFonts w:hint="eastAsia"/>
                <w:kern w:val="0"/>
                <w:sz w:val="21"/>
                <w:szCs w:val="21"/>
              </w:rPr>
              <w:t>日</w:t>
            </w:r>
          </w:p>
        </w:tc>
        <w:tc>
          <w:tcPr>
            <w:tcW w:w="109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2,380.00 </w:t>
            </w:r>
          </w:p>
        </w:tc>
        <w:tc>
          <w:tcPr>
            <w:tcW w:w="968"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2,344.68 </w:t>
            </w:r>
          </w:p>
        </w:tc>
        <w:tc>
          <w:tcPr>
            <w:tcW w:w="1280"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4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12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7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r>
      <w:tr w:rsidR="00A11298" w:rsidRPr="00684DC7" w:rsidTr="007A459F">
        <w:trPr>
          <w:trHeight w:val="340"/>
        </w:trPr>
        <w:tc>
          <w:tcPr>
            <w:tcW w:w="2312" w:type="dxa"/>
            <w:noWrap/>
            <w:hideMark/>
          </w:tcPr>
          <w:p w:rsidR="00A11298" w:rsidRPr="00684DC7" w:rsidRDefault="00A11298" w:rsidP="006A496A">
            <w:pPr>
              <w:spacing w:line="240" w:lineRule="auto"/>
              <w:ind w:firstLineChars="0" w:firstLine="0"/>
              <w:jc w:val="left"/>
              <w:rPr>
                <w:kern w:val="0"/>
                <w:sz w:val="21"/>
                <w:szCs w:val="21"/>
              </w:rPr>
            </w:pPr>
            <w:r w:rsidRPr="00684DC7">
              <w:rPr>
                <w:kern w:val="0"/>
                <w:sz w:val="21"/>
                <w:szCs w:val="21"/>
              </w:rPr>
              <w:t>4</w:t>
            </w:r>
            <w:r w:rsidRPr="00684DC7">
              <w:rPr>
                <w:rFonts w:hint="eastAsia"/>
                <w:kern w:val="0"/>
                <w:sz w:val="21"/>
                <w:szCs w:val="21"/>
              </w:rPr>
              <w:t>月</w:t>
            </w:r>
            <w:r w:rsidRPr="00684DC7">
              <w:rPr>
                <w:kern w:val="0"/>
                <w:sz w:val="21"/>
                <w:szCs w:val="21"/>
              </w:rPr>
              <w:t>16</w:t>
            </w:r>
            <w:r w:rsidRPr="00684DC7">
              <w:rPr>
                <w:rFonts w:hint="eastAsia"/>
                <w:kern w:val="0"/>
                <w:sz w:val="21"/>
                <w:szCs w:val="21"/>
              </w:rPr>
              <w:t>日</w:t>
            </w:r>
            <w:r w:rsidRPr="00684DC7">
              <w:rPr>
                <w:kern w:val="0"/>
                <w:sz w:val="21"/>
                <w:szCs w:val="21"/>
              </w:rPr>
              <w:t>-4</w:t>
            </w:r>
            <w:r w:rsidRPr="00684DC7">
              <w:rPr>
                <w:rFonts w:hint="eastAsia"/>
                <w:kern w:val="0"/>
                <w:sz w:val="21"/>
                <w:szCs w:val="21"/>
              </w:rPr>
              <w:t>月</w:t>
            </w:r>
            <w:r w:rsidRPr="00684DC7">
              <w:rPr>
                <w:kern w:val="0"/>
                <w:sz w:val="21"/>
                <w:szCs w:val="21"/>
              </w:rPr>
              <w:t>30</w:t>
            </w:r>
            <w:r w:rsidRPr="00684DC7">
              <w:rPr>
                <w:rFonts w:hint="eastAsia"/>
                <w:kern w:val="0"/>
                <w:sz w:val="21"/>
                <w:szCs w:val="21"/>
              </w:rPr>
              <w:t>日</w:t>
            </w:r>
          </w:p>
        </w:tc>
        <w:tc>
          <w:tcPr>
            <w:tcW w:w="109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2,460.00 </w:t>
            </w:r>
          </w:p>
        </w:tc>
        <w:tc>
          <w:tcPr>
            <w:tcW w:w="968"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2,424.84 </w:t>
            </w:r>
          </w:p>
        </w:tc>
        <w:tc>
          <w:tcPr>
            <w:tcW w:w="1280"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4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2,464.92 </w:t>
            </w:r>
          </w:p>
        </w:tc>
        <w:tc>
          <w:tcPr>
            <w:tcW w:w="112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7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r>
      <w:tr w:rsidR="00A11298" w:rsidRPr="00684DC7" w:rsidTr="007A459F">
        <w:trPr>
          <w:trHeight w:val="340"/>
        </w:trPr>
        <w:tc>
          <w:tcPr>
            <w:tcW w:w="2312" w:type="dxa"/>
            <w:noWrap/>
            <w:hideMark/>
          </w:tcPr>
          <w:p w:rsidR="00A11298" w:rsidRPr="00684DC7" w:rsidRDefault="00A11298" w:rsidP="006A496A">
            <w:pPr>
              <w:spacing w:line="240" w:lineRule="auto"/>
              <w:ind w:firstLineChars="0" w:firstLine="0"/>
              <w:jc w:val="left"/>
              <w:rPr>
                <w:kern w:val="0"/>
                <w:sz w:val="21"/>
                <w:szCs w:val="21"/>
              </w:rPr>
            </w:pPr>
            <w:r w:rsidRPr="00684DC7">
              <w:rPr>
                <w:kern w:val="0"/>
                <w:sz w:val="21"/>
                <w:szCs w:val="21"/>
              </w:rPr>
              <w:t>5</w:t>
            </w:r>
            <w:r w:rsidRPr="00684DC7">
              <w:rPr>
                <w:rFonts w:hint="eastAsia"/>
                <w:kern w:val="0"/>
                <w:sz w:val="21"/>
                <w:szCs w:val="21"/>
              </w:rPr>
              <w:t>月</w:t>
            </w:r>
            <w:r w:rsidRPr="00684DC7">
              <w:rPr>
                <w:kern w:val="0"/>
                <w:sz w:val="21"/>
                <w:szCs w:val="21"/>
              </w:rPr>
              <w:t>1</w:t>
            </w:r>
            <w:r w:rsidRPr="00684DC7">
              <w:rPr>
                <w:rFonts w:hint="eastAsia"/>
                <w:kern w:val="0"/>
                <w:sz w:val="21"/>
                <w:szCs w:val="21"/>
              </w:rPr>
              <w:t>日</w:t>
            </w:r>
            <w:r w:rsidRPr="00684DC7">
              <w:rPr>
                <w:kern w:val="0"/>
                <w:sz w:val="21"/>
                <w:szCs w:val="21"/>
              </w:rPr>
              <w:t>-5</w:t>
            </w:r>
            <w:r w:rsidRPr="00684DC7">
              <w:rPr>
                <w:rFonts w:hint="eastAsia"/>
                <w:kern w:val="0"/>
                <w:sz w:val="21"/>
                <w:szCs w:val="21"/>
              </w:rPr>
              <w:t>月</w:t>
            </w:r>
            <w:r w:rsidRPr="00684DC7">
              <w:rPr>
                <w:kern w:val="0"/>
                <w:sz w:val="21"/>
                <w:szCs w:val="21"/>
              </w:rPr>
              <w:t>15</w:t>
            </w:r>
            <w:r w:rsidRPr="00684DC7">
              <w:rPr>
                <w:rFonts w:hint="eastAsia"/>
                <w:kern w:val="0"/>
                <w:sz w:val="21"/>
                <w:szCs w:val="21"/>
              </w:rPr>
              <w:t>日</w:t>
            </w:r>
          </w:p>
        </w:tc>
        <w:tc>
          <w:tcPr>
            <w:tcW w:w="109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2,660.00 </w:t>
            </w:r>
          </w:p>
        </w:tc>
        <w:tc>
          <w:tcPr>
            <w:tcW w:w="968"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2,620.23 </w:t>
            </w:r>
          </w:p>
        </w:tc>
        <w:tc>
          <w:tcPr>
            <w:tcW w:w="1280"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2,665.32 </w:t>
            </w:r>
          </w:p>
        </w:tc>
        <w:tc>
          <w:tcPr>
            <w:tcW w:w="104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12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2,665.32 </w:t>
            </w:r>
          </w:p>
        </w:tc>
        <w:tc>
          <w:tcPr>
            <w:tcW w:w="107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r>
      <w:tr w:rsidR="00A11298" w:rsidRPr="00684DC7" w:rsidTr="007A459F">
        <w:trPr>
          <w:trHeight w:val="340"/>
        </w:trPr>
        <w:tc>
          <w:tcPr>
            <w:tcW w:w="2312" w:type="dxa"/>
            <w:noWrap/>
            <w:hideMark/>
          </w:tcPr>
          <w:p w:rsidR="00A11298" w:rsidRPr="00684DC7" w:rsidRDefault="00A11298" w:rsidP="006A496A">
            <w:pPr>
              <w:spacing w:line="240" w:lineRule="auto"/>
              <w:ind w:firstLineChars="0" w:firstLine="0"/>
              <w:jc w:val="left"/>
              <w:rPr>
                <w:kern w:val="0"/>
                <w:sz w:val="21"/>
                <w:szCs w:val="21"/>
              </w:rPr>
            </w:pPr>
            <w:r w:rsidRPr="00684DC7">
              <w:rPr>
                <w:kern w:val="0"/>
                <w:sz w:val="21"/>
                <w:szCs w:val="21"/>
              </w:rPr>
              <w:t>5</w:t>
            </w:r>
            <w:r w:rsidRPr="00684DC7">
              <w:rPr>
                <w:rFonts w:hint="eastAsia"/>
                <w:kern w:val="0"/>
                <w:sz w:val="21"/>
                <w:szCs w:val="21"/>
              </w:rPr>
              <w:t>月</w:t>
            </w:r>
            <w:r w:rsidRPr="00684DC7">
              <w:rPr>
                <w:kern w:val="0"/>
                <w:sz w:val="21"/>
                <w:szCs w:val="21"/>
              </w:rPr>
              <w:t>16</w:t>
            </w:r>
            <w:r w:rsidRPr="00684DC7">
              <w:rPr>
                <w:rFonts w:hint="eastAsia"/>
                <w:kern w:val="0"/>
                <w:sz w:val="21"/>
                <w:szCs w:val="21"/>
              </w:rPr>
              <w:t>日</w:t>
            </w:r>
            <w:r w:rsidRPr="00684DC7">
              <w:rPr>
                <w:kern w:val="0"/>
                <w:sz w:val="21"/>
                <w:szCs w:val="21"/>
              </w:rPr>
              <w:t>-5</w:t>
            </w:r>
            <w:r w:rsidRPr="00684DC7">
              <w:rPr>
                <w:rFonts w:hint="eastAsia"/>
                <w:kern w:val="0"/>
                <w:sz w:val="21"/>
                <w:szCs w:val="21"/>
              </w:rPr>
              <w:t>月</w:t>
            </w:r>
            <w:r w:rsidRPr="00684DC7">
              <w:rPr>
                <w:kern w:val="0"/>
                <w:sz w:val="21"/>
                <w:szCs w:val="21"/>
              </w:rPr>
              <w:t>31</w:t>
            </w:r>
            <w:r w:rsidRPr="00684DC7">
              <w:rPr>
                <w:rFonts w:hint="eastAsia"/>
                <w:kern w:val="0"/>
                <w:sz w:val="21"/>
                <w:szCs w:val="21"/>
              </w:rPr>
              <w:t>日</w:t>
            </w:r>
          </w:p>
        </w:tc>
        <w:tc>
          <w:tcPr>
            <w:tcW w:w="109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3,060.00 </w:t>
            </w:r>
          </w:p>
        </w:tc>
        <w:tc>
          <w:tcPr>
            <w:tcW w:w="968"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3,016.02 </w:t>
            </w:r>
          </w:p>
        </w:tc>
        <w:tc>
          <w:tcPr>
            <w:tcW w:w="1280"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3,066.12 </w:t>
            </w:r>
          </w:p>
        </w:tc>
        <w:tc>
          <w:tcPr>
            <w:tcW w:w="104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12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7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r>
      <w:tr w:rsidR="00A11298" w:rsidRPr="00684DC7" w:rsidTr="007A459F">
        <w:trPr>
          <w:trHeight w:val="340"/>
        </w:trPr>
        <w:tc>
          <w:tcPr>
            <w:tcW w:w="2312" w:type="dxa"/>
            <w:noWrap/>
            <w:hideMark/>
          </w:tcPr>
          <w:p w:rsidR="00A11298" w:rsidRPr="00684DC7" w:rsidRDefault="00A11298" w:rsidP="006A496A">
            <w:pPr>
              <w:spacing w:line="240" w:lineRule="auto"/>
              <w:ind w:firstLineChars="0" w:firstLine="0"/>
              <w:jc w:val="left"/>
              <w:rPr>
                <w:kern w:val="0"/>
                <w:sz w:val="21"/>
                <w:szCs w:val="21"/>
              </w:rPr>
            </w:pPr>
            <w:r w:rsidRPr="00684DC7">
              <w:rPr>
                <w:kern w:val="0"/>
                <w:sz w:val="21"/>
                <w:szCs w:val="21"/>
              </w:rPr>
              <w:t>6</w:t>
            </w:r>
            <w:r w:rsidRPr="00684DC7">
              <w:rPr>
                <w:rFonts w:hint="eastAsia"/>
                <w:kern w:val="0"/>
                <w:sz w:val="21"/>
                <w:szCs w:val="21"/>
              </w:rPr>
              <w:t>月</w:t>
            </w:r>
            <w:r w:rsidRPr="00684DC7">
              <w:rPr>
                <w:kern w:val="0"/>
                <w:sz w:val="21"/>
                <w:szCs w:val="21"/>
              </w:rPr>
              <w:t>1</w:t>
            </w:r>
            <w:r w:rsidRPr="00684DC7">
              <w:rPr>
                <w:rFonts w:hint="eastAsia"/>
                <w:kern w:val="0"/>
                <w:sz w:val="21"/>
                <w:szCs w:val="21"/>
              </w:rPr>
              <w:t>日</w:t>
            </w:r>
            <w:r w:rsidRPr="00684DC7">
              <w:rPr>
                <w:kern w:val="0"/>
                <w:sz w:val="21"/>
                <w:szCs w:val="21"/>
              </w:rPr>
              <w:t>-6</w:t>
            </w:r>
            <w:r w:rsidRPr="00684DC7">
              <w:rPr>
                <w:rFonts w:hint="eastAsia"/>
                <w:kern w:val="0"/>
                <w:sz w:val="21"/>
                <w:szCs w:val="21"/>
              </w:rPr>
              <w:t>月</w:t>
            </w:r>
            <w:r w:rsidRPr="00684DC7">
              <w:rPr>
                <w:kern w:val="0"/>
                <w:sz w:val="21"/>
                <w:szCs w:val="21"/>
              </w:rPr>
              <w:t>15</w:t>
            </w:r>
            <w:r w:rsidRPr="00684DC7">
              <w:rPr>
                <w:rFonts w:hint="eastAsia"/>
                <w:kern w:val="0"/>
                <w:sz w:val="21"/>
                <w:szCs w:val="21"/>
              </w:rPr>
              <w:t>日</w:t>
            </w:r>
          </w:p>
        </w:tc>
        <w:tc>
          <w:tcPr>
            <w:tcW w:w="109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3,300.00 </w:t>
            </w:r>
          </w:p>
        </w:tc>
        <w:tc>
          <w:tcPr>
            <w:tcW w:w="968"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3,246.48 </w:t>
            </w:r>
          </w:p>
        </w:tc>
        <w:tc>
          <w:tcPr>
            <w:tcW w:w="1280"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4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12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7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3,306.06 </w:t>
            </w:r>
          </w:p>
        </w:tc>
      </w:tr>
      <w:tr w:rsidR="00A11298" w:rsidRPr="00684DC7" w:rsidTr="007A459F">
        <w:trPr>
          <w:trHeight w:val="340"/>
        </w:trPr>
        <w:tc>
          <w:tcPr>
            <w:tcW w:w="2312" w:type="dxa"/>
            <w:noWrap/>
            <w:hideMark/>
          </w:tcPr>
          <w:p w:rsidR="00A11298" w:rsidRPr="00684DC7" w:rsidRDefault="00A11298" w:rsidP="006A496A">
            <w:pPr>
              <w:spacing w:line="240" w:lineRule="auto"/>
              <w:ind w:firstLineChars="0" w:firstLine="0"/>
              <w:jc w:val="left"/>
              <w:rPr>
                <w:kern w:val="0"/>
                <w:sz w:val="21"/>
                <w:szCs w:val="21"/>
              </w:rPr>
            </w:pPr>
            <w:r w:rsidRPr="00684DC7">
              <w:rPr>
                <w:kern w:val="0"/>
                <w:sz w:val="21"/>
                <w:szCs w:val="21"/>
              </w:rPr>
              <w:t>6</w:t>
            </w:r>
            <w:r w:rsidRPr="00684DC7">
              <w:rPr>
                <w:rFonts w:hint="eastAsia"/>
                <w:kern w:val="0"/>
                <w:sz w:val="21"/>
                <w:szCs w:val="21"/>
              </w:rPr>
              <w:t>月</w:t>
            </w:r>
            <w:r w:rsidRPr="00684DC7">
              <w:rPr>
                <w:kern w:val="0"/>
                <w:sz w:val="21"/>
                <w:szCs w:val="21"/>
              </w:rPr>
              <w:t>16</w:t>
            </w:r>
            <w:r w:rsidRPr="00684DC7">
              <w:rPr>
                <w:rFonts w:hint="eastAsia"/>
                <w:kern w:val="0"/>
                <w:sz w:val="21"/>
                <w:szCs w:val="21"/>
              </w:rPr>
              <w:t>日</w:t>
            </w:r>
            <w:r w:rsidRPr="00684DC7">
              <w:rPr>
                <w:kern w:val="0"/>
                <w:sz w:val="21"/>
                <w:szCs w:val="21"/>
              </w:rPr>
              <w:t>-</w:t>
            </w:r>
            <w:r>
              <w:rPr>
                <w:rFonts w:hint="eastAsia"/>
                <w:kern w:val="0"/>
                <w:sz w:val="21"/>
                <w:szCs w:val="21"/>
              </w:rPr>
              <w:t>7</w:t>
            </w:r>
            <w:r w:rsidRPr="00684DC7">
              <w:rPr>
                <w:rFonts w:hint="eastAsia"/>
                <w:kern w:val="0"/>
                <w:sz w:val="21"/>
                <w:szCs w:val="21"/>
              </w:rPr>
              <w:t>月</w:t>
            </w:r>
            <w:r>
              <w:rPr>
                <w:rFonts w:hint="eastAsia"/>
                <w:kern w:val="0"/>
                <w:sz w:val="21"/>
                <w:szCs w:val="21"/>
              </w:rPr>
              <w:t>15</w:t>
            </w:r>
            <w:r w:rsidRPr="00684DC7">
              <w:rPr>
                <w:rFonts w:hint="eastAsia"/>
                <w:kern w:val="0"/>
                <w:sz w:val="21"/>
                <w:szCs w:val="21"/>
              </w:rPr>
              <w:t>日</w:t>
            </w:r>
          </w:p>
        </w:tc>
        <w:tc>
          <w:tcPr>
            <w:tcW w:w="109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3,180.00 </w:t>
            </w:r>
          </w:p>
        </w:tc>
        <w:tc>
          <w:tcPr>
            <w:tcW w:w="968"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3,126.24 </w:t>
            </w:r>
          </w:p>
        </w:tc>
        <w:tc>
          <w:tcPr>
            <w:tcW w:w="1280"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4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12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7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3,186.36 </w:t>
            </w:r>
          </w:p>
        </w:tc>
      </w:tr>
      <w:tr w:rsidR="00A11298" w:rsidRPr="00684DC7" w:rsidTr="007A459F">
        <w:trPr>
          <w:trHeight w:val="340"/>
        </w:trPr>
        <w:tc>
          <w:tcPr>
            <w:tcW w:w="2312" w:type="dxa"/>
            <w:noWrap/>
            <w:hideMark/>
          </w:tcPr>
          <w:p w:rsidR="00A11298" w:rsidRPr="00684DC7" w:rsidRDefault="00A11298" w:rsidP="006A496A">
            <w:pPr>
              <w:spacing w:line="240" w:lineRule="auto"/>
              <w:ind w:firstLineChars="0" w:firstLine="0"/>
              <w:jc w:val="left"/>
              <w:rPr>
                <w:kern w:val="0"/>
                <w:sz w:val="21"/>
                <w:szCs w:val="21"/>
              </w:rPr>
            </w:pPr>
            <w:r w:rsidRPr="00684DC7">
              <w:rPr>
                <w:kern w:val="0"/>
                <w:sz w:val="21"/>
                <w:szCs w:val="21"/>
              </w:rPr>
              <w:t>7</w:t>
            </w:r>
            <w:r w:rsidRPr="00684DC7">
              <w:rPr>
                <w:rFonts w:hint="eastAsia"/>
                <w:kern w:val="0"/>
                <w:sz w:val="21"/>
                <w:szCs w:val="21"/>
              </w:rPr>
              <w:t>月</w:t>
            </w:r>
            <w:r w:rsidRPr="00684DC7">
              <w:rPr>
                <w:kern w:val="0"/>
                <w:sz w:val="21"/>
                <w:szCs w:val="21"/>
              </w:rPr>
              <w:t>16</w:t>
            </w:r>
            <w:r w:rsidRPr="00684DC7">
              <w:rPr>
                <w:rFonts w:hint="eastAsia"/>
                <w:kern w:val="0"/>
                <w:sz w:val="21"/>
                <w:szCs w:val="21"/>
              </w:rPr>
              <w:t>日</w:t>
            </w:r>
            <w:r w:rsidRPr="00684DC7">
              <w:rPr>
                <w:kern w:val="0"/>
                <w:sz w:val="21"/>
                <w:szCs w:val="21"/>
              </w:rPr>
              <w:t>-7</w:t>
            </w:r>
            <w:r w:rsidRPr="00684DC7">
              <w:rPr>
                <w:rFonts w:hint="eastAsia"/>
                <w:kern w:val="0"/>
                <w:sz w:val="21"/>
                <w:szCs w:val="21"/>
              </w:rPr>
              <w:t>月</w:t>
            </w:r>
            <w:r w:rsidRPr="00684DC7">
              <w:rPr>
                <w:kern w:val="0"/>
                <w:sz w:val="21"/>
                <w:szCs w:val="21"/>
              </w:rPr>
              <w:t>31</w:t>
            </w:r>
            <w:r w:rsidRPr="00684DC7">
              <w:rPr>
                <w:rFonts w:hint="eastAsia"/>
                <w:kern w:val="0"/>
                <w:sz w:val="21"/>
                <w:szCs w:val="21"/>
              </w:rPr>
              <w:t>日</w:t>
            </w:r>
          </w:p>
        </w:tc>
        <w:tc>
          <w:tcPr>
            <w:tcW w:w="109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2,960.00 </w:t>
            </w:r>
          </w:p>
        </w:tc>
        <w:tc>
          <w:tcPr>
            <w:tcW w:w="968"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280"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4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12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7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r>
      <w:tr w:rsidR="00A11298" w:rsidRPr="00684DC7" w:rsidTr="007A459F">
        <w:trPr>
          <w:trHeight w:val="340"/>
        </w:trPr>
        <w:tc>
          <w:tcPr>
            <w:tcW w:w="2312" w:type="dxa"/>
            <w:noWrap/>
            <w:hideMark/>
          </w:tcPr>
          <w:p w:rsidR="00A11298" w:rsidRPr="00684DC7" w:rsidRDefault="00A11298" w:rsidP="006A496A">
            <w:pPr>
              <w:spacing w:line="240" w:lineRule="auto"/>
              <w:ind w:firstLineChars="0" w:firstLine="0"/>
              <w:jc w:val="left"/>
              <w:rPr>
                <w:kern w:val="0"/>
                <w:sz w:val="21"/>
                <w:szCs w:val="21"/>
              </w:rPr>
            </w:pPr>
            <w:r w:rsidRPr="00684DC7">
              <w:rPr>
                <w:kern w:val="0"/>
                <w:sz w:val="21"/>
                <w:szCs w:val="21"/>
              </w:rPr>
              <w:t>8</w:t>
            </w:r>
            <w:r w:rsidRPr="00684DC7">
              <w:rPr>
                <w:rFonts w:hint="eastAsia"/>
                <w:kern w:val="0"/>
                <w:sz w:val="21"/>
                <w:szCs w:val="21"/>
              </w:rPr>
              <w:t>月</w:t>
            </w:r>
            <w:r w:rsidRPr="00684DC7">
              <w:rPr>
                <w:kern w:val="0"/>
                <w:sz w:val="21"/>
                <w:szCs w:val="21"/>
              </w:rPr>
              <w:t>1</w:t>
            </w:r>
            <w:r w:rsidRPr="00684DC7">
              <w:rPr>
                <w:rFonts w:hint="eastAsia"/>
                <w:kern w:val="0"/>
                <w:sz w:val="21"/>
                <w:szCs w:val="21"/>
              </w:rPr>
              <w:t>日</w:t>
            </w:r>
            <w:r w:rsidRPr="00684DC7">
              <w:rPr>
                <w:kern w:val="0"/>
                <w:sz w:val="21"/>
                <w:szCs w:val="21"/>
              </w:rPr>
              <w:t>-8</w:t>
            </w:r>
            <w:r w:rsidRPr="00684DC7">
              <w:rPr>
                <w:rFonts w:hint="eastAsia"/>
                <w:kern w:val="0"/>
                <w:sz w:val="21"/>
                <w:szCs w:val="21"/>
              </w:rPr>
              <w:t>月</w:t>
            </w:r>
            <w:r w:rsidRPr="00684DC7">
              <w:rPr>
                <w:kern w:val="0"/>
                <w:sz w:val="21"/>
                <w:szCs w:val="21"/>
              </w:rPr>
              <w:t>15</w:t>
            </w:r>
            <w:r w:rsidRPr="00684DC7">
              <w:rPr>
                <w:rFonts w:hint="eastAsia"/>
                <w:kern w:val="0"/>
                <w:sz w:val="21"/>
                <w:szCs w:val="21"/>
              </w:rPr>
              <w:t>日</w:t>
            </w:r>
          </w:p>
        </w:tc>
        <w:tc>
          <w:tcPr>
            <w:tcW w:w="109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2,960.00 </w:t>
            </w:r>
          </w:p>
        </w:tc>
        <w:tc>
          <w:tcPr>
            <w:tcW w:w="968"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2,905.80 </w:t>
            </w:r>
          </w:p>
        </w:tc>
        <w:tc>
          <w:tcPr>
            <w:tcW w:w="1280"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4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12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7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2,905.80 </w:t>
            </w:r>
          </w:p>
        </w:tc>
      </w:tr>
      <w:tr w:rsidR="00A11298" w:rsidRPr="00684DC7" w:rsidTr="007A459F">
        <w:trPr>
          <w:trHeight w:val="340"/>
        </w:trPr>
        <w:tc>
          <w:tcPr>
            <w:tcW w:w="2312" w:type="dxa"/>
            <w:noWrap/>
            <w:hideMark/>
          </w:tcPr>
          <w:p w:rsidR="00A11298" w:rsidRPr="00684DC7" w:rsidRDefault="00A11298" w:rsidP="006A496A">
            <w:pPr>
              <w:spacing w:line="240" w:lineRule="auto"/>
              <w:ind w:firstLineChars="0" w:firstLine="0"/>
              <w:jc w:val="left"/>
              <w:rPr>
                <w:kern w:val="0"/>
                <w:sz w:val="21"/>
                <w:szCs w:val="21"/>
              </w:rPr>
            </w:pPr>
            <w:r w:rsidRPr="00684DC7">
              <w:rPr>
                <w:kern w:val="0"/>
                <w:sz w:val="21"/>
                <w:szCs w:val="21"/>
              </w:rPr>
              <w:t>8</w:t>
            </w:r>
            <w:r w:rsidRPr="00684DC7">
              <w:rPr>
                <w:rFonts w:hint="eastAsia"/>
                <w:kern w:val="0"/>
                <w:sz w:val="21"/>
                <w:szCs w:val="21"/>
              </w:rPr>
              <w:t>月</w:t>
            </w:r>
            <w:r w:rsidRPr="00684DC7">
              <w:rPr>
                <w:kern w:val="0"/>
                <w:sz w:val="21"/>
                <w:szCs w:val="21"/>
              </w:rPr>
              <w:t>16</w:t>
            </w:r>
            <w:r w:rsidRPr="00684DC7">
              <w:rPr>
                <w:rFonts w:hint="eastAsia"/>
                <w:kern w:val="0"/>
                <w:sz w:val="21"/>
                <w:szCs w:val="21"/>
              </w:rPr>
              <w:t>日</w:t>
            </w:r>
            <w:r w:rsidRPr="00684DC7">
              <w:rPr>
                <w:kern w:val="0"/>
                <w:sz w:val="21"/>
                <w:szCs w:val="21"/>
              </w:rPr>
              <w:t>-8</w:t>
            </w:r>
            <w:r w:rsidRPr="00684DC7">
              <w:rPr>
                <w:rFonts w:hint="eastAsia"/>
                <w:kern w:val="0"/>
                <w:sz w:val="21"/>
                <w:szCs w:val="21"/>
              </w:rPr>
              <w:t>月</w:t>
            </w:r>
            <w:r w:rsidRPr="00684DC7">
              <w:rPr>
                <w:kern w:val="0"/>
                <w:sz w:val="21"/>
                <w:szCs w:val="21"/>
              </w:rPr>
              <w:t>31</w:t>
            </w:r>
            <w:r w:rsidRPr="00684DC7">
              <w:rPr>
                <w:rFonts w:hint="eastAsia"/>
                <w:kern w:val="0"/>
                <w:sz w:val="21"/>
                <w:szCs w:val="21"/>
              </w:rPr>
              <w:t>日</w:t>
            </w:r>
          </w:p>
        </w:tc>
        <w:tc>
          <w:tcPr>
            <w:tcW w:w="109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3,320.00 </w:t>
            </w:r>
          </w:p>
        </w:tc>
        <w:tc>
          <w:tcPr>
            <w:tcW w:w="968"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3,266.52 </w:t>
            </w:r>
          </w:p>
        </w:tc>
        <w:tc>
          <w:tcPr>
            <w:tcW w:w="1280"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3,326.64 </w:t>
            </w:r>
          </w:p>
        </w:tc>
        <w:tc>
          <w:tcPr>
            <w:tcW w:w="104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12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7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3,266.52 </w:t>
            </w:r>
          </w:p>
        </w:tc>
      </w:tr>
      <w:tr w:rsidR="00A11298" w:rsidRPr="00684DC7" w:rsidTr="007A459F">
        <w:trPr>
          <w:trHeight w:val="340"/>
        </w:trPr>
        <w:tc>
          <w:tcPr>
            <w:tcW w:w="2312" w:type="dxa"/>
            <w:noWrap/>
            <w:hideMark/>
          </w:tcPr>
          <w:p w:rsidR="00A11298" w:rsidRPr="00684DC7" w:rsidRDefault="00A11298" w:rsidP="006A496A">
            <w:pPr>
              <w:spacing w:line="240" w:lineRule="auto"/>
              <w:ind w:firstLineChars="0" w:firstLine="0"/>
              <w:jc w:val="left"/>
              <w:rPr>
                <w:kern w:val="0"/>
                <w:sz w:val="21"/>
                <w:szCs w:val="21"/>
              </w:rPr>
            </w:pPr>
            <w:r w:rsidRPr="00684DC7">
              <w:rPr>
                <w:kern w:val="0"/>
                <w:sz w:val="21"/>
                <w:szCs w:val="21"/>
              </w:rPr>
              <w:t>9</w:t>
            </w:r>
            <w:r w:rsidRPr="00684DC7">
              <w:rPr>
                <w:rFonts w:hint="eastAsia"/>
                <w:kern w:val="0"/>
                <w:sz w:val="21"/>
                <w:szCs w:val="21"/>
              </w:rPr>
              <w:t>月</w:t>
            </w:r>
            <w:r w:rsidRPr="00684DC7">
              <w:rPr>
                <w:kern w:val="0"/>
                <w:sz w:val="21"/>
                <w:szCs w:val="21"/>
              </w:rPr>
              <w:t>1</w:t>
            </w:r>
            <w:r w:rsidRPr="00684DC7">
              <w:rPr>
                <w:rFonts w:hint="eastAsia"/>
                <w:kern w:val="0"/>
                <w:sz w:val="21"/>
                <w:szCs w:val="21"/>
              </w:rPr>
              <w:t>日</w:t>
            </w:r>
            <w:r w:rsidRPr="00684DC7">
              <w:rPr>
                <w:kern w:val="0"/>
                <w:sz w:val="21"/>
                <w:szCs w:val="21"/>
              </w:rPr>
              <w:t>-9</w:t>
            </w:r>
            <w:r w:rsidRPr="00684DC7">
              <w:rPr>
                <w:rFonts w:hint="eastAsia"/>
                <w:kern w:val="0"/>
                <w:sz w:val="21"/>
                <w:szCs w:val="21"/>
              </w:rPr>
              <w:t>月</w:t>
            </w:r>
            <w:r w:rsidRPr="00684DC7">
              <w:rPr>
                <w:kern w:val="0"/>
                <w:sz w:val="21"/>
                <w:szCs w:val="21"/>
              </w:rPr>
              <w:t>15</w:t>
            </w:r>
            <w:r w:rsidRPr="00684DC7">
              <w:rPr>
                <w:rFonts w:hint="eastAsia"/>
                <w:kern w:val="0"/>
                <w:sz w:val="21"/>
                <w:szCs w:val="21"/>
              </w:rPr>
              <w:t>日</w:t>
            </w:r>
          </w:p>
        </w:tc>
        <w:tc>
          <w:tcPr>
            <w:tcW w:w="109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3,800.00 </w:t>
            </w:r>
          </w:p>
        </w:tc>
        <w:tc>
          <w:tcPr>
            <w:tcW w:w="968"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280"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3,807.60 </w:t>
            </w:r>
          </w:p>
        </w:tc>
        <w:tc>
          <w:tcPr>
            <w:tcW w:w="104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12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7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r>
      <w:tr w:rsidR="00A11298" w:rsidRPr="00684DC7" w:rsidTr="007A459F">
        <w:trPr>
          <w:trHeight w:val="340"/>
        </w:trPr>
        <w:tc>
          <w:tcPr>
            <w:tcW w:w="2312" w:type="dxa"/>
            <w:noWrap/>
            <w:hideMark/>
          </w:tcPr>
          <w:p w:rsidR="00A11298" w:rsidRPr="00684DC7" w:rsidRDefault="00A11298" w:rsidP="00255545">
            <w:pPr>
              <w:spacing w:line="240" w:lineRule="auto"/>
              <w:ind w:firstLineChars="0" w:firstLine="0"/>
              <w:jc w:val="left"/>
              <w:rPr>
                <w:kern w:val="0"/>
                <w:sz w:val="21"/>
                <w:szCs w:val="21"/>
              </w:rPr>
            </w:pPr>
            <w:r>
              <w:rPr>
                <w:rFonts w:hint="eastAsia"/>
                <w:kern w:val="0"/>
                <w:sz w:val="21"/>
                <w:szCs w:val="21"/>
              </w:rPr>
              <w:t>9</w:t>
            </w:r>
            <w:r w:rsidRPr="00684DC7">
              <w:rPr>
                <w:rFonts w:hint="eastAsia"/>
                <w:kern w:val="0"/>
                <w:sz w:val="21"/>
                <w:szCs w:val="21"/>
              </w:rPr>
              <w:t>月</w:t>
            </w:r>
            <w:r w:rsidRPr="00684DC7">
              <w:rPr>
                <w:kern w:val="0"/>
                <w:sz w:val="21"/>
                <w:szCs w:val="21"/>
              </w:rPr>
              <w:t>16</w:t>
            </w:r>
            <w:r w:rsidRPr="00684DC7">
              <w:rPr>
                <w:rFonts w:hint="eastAsia"/>
                <w:kern w:val="0"/>
                <w:sz w:val="21"/>
                <w:szCs w:val="21"/>
              </w:rPr>
              <w:t>日</w:t>
            </w:r>
            <w:r w:rsidRPr="00684DC7">
              <w:rPr>
                <w:kern w:val="0"/>
                <w:sz w:val="21"/>
                <w:szCs w:val="21"/>
              </w:rPr>
              <w:t>-11</w:t>
            </w:r>
            <w:r w:rsidRPr="00684DC7">
              <w:rPr>
                <w:rFonts w:hint="eastAsia"/>
                <w:kern w:val="0"/>
                <w:sz w:val="21"/>
                <w:szCs w:val="21"/>
              </w:rPr>
              <w:t>月</w:t>
            </w:r>
            <w:r w:rsidR="00255545">
              <w:rPr>
                <w:rFonts w:hint="eastAsia"/>
                <w:kern w:val="0"/>
                <w:sz w:val="21"/>
                <w:szCs w:val="21"/>
              </w:rPr>
              <w:t>15</w:t>
            </w:r>
            <w:r w:rsidRPr="00684DC7">
              <w:rPr>
                <w:rFonts w:hint="eastAsia"/>
                <w:kern w:val="0"/>
                <w:sz w:val="21"/>
                <w:szCs w:val="21"/>
              </w:rPr>
              <w:t>日</w:t>
            </w:r>
          </w:p>
        </w:tc>
        <w:tc>
          <w:tcPr>
            <w:tcW w:w="109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4,320.00 </w:t>
            </w:r>
          </w:p>
        </w:tc>
        <w:tc>
          <w:tcPr>
            <w:tcW w:w="968"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280"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47" w:type="dxa"/>
            <w:noWrap/>
            <w:vAlign w:val="center"/>
            <w:hideMark/>
          </w:tcPr>
          <w:p w:rsidR="00A11298" w:rsidRPr="00684DC7" w:rsidRDefault="00A11298" w:rsidP="006A496A">
            <w:pPr>
              <w:spacing w:line="240" w:lineRule="auto"/>
              <w:ind w:firstLineChars="0" w:firstLine="0"/>
              <w:jc w:val="right"/>
              <w:rPr>
                <w:kern w:val="0"/>
                <w:sz w:val="21"/>
                <w:szCs w:val="21"/>
              </w:rPr>
            </w:pPr>
          </w:p>
        </w:tc>
        <w:tc>
          <w:tcPr>
            <w:tcW w:w="1124"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c>
          <w:tcPr>
            <w:tcW w:w="1077" w:type="dxa"/>
            <w:noWrap/>
            <w:vAlign w:val="center"/>
            <w:hideMark/>
          </w:tcPr>
          <w:p w:rsidR="00A11298" w:rsidRPr="00684DC7" w:rsidRDefault="00A11298" w:rsidP="006A496A">
            <w:pPr>
              <w:spacing w:line="240" w:lineRule="auto"/>
              <w:ind w:firstLineChars="0" w:firstLine="0"/>
              <w:jc w:val="right"/>
              <w:rPr>
                <w:kern w:val="0"/>
                <w:sz w:val="21"/>
                <w:szCs w:val="21"/>
              </w:rPr>
            </w:pPr>
            <w:r w:rsidRPr="00684DC7">
              <w:rPr>
                <w:kern w:val="0"/>
                <w:sz w:val="21"/>
                <w:szCs w:val="21"/>
              </w:rPr>
              <w:t xml:space="preserve">　</w:t>
            </w:r>
          </w:p>
        </w:tc>
      </w:tr>
      <w:tr w:rsidR="0055693B" w:rsidRPr="00684DC7" w:rsidTr="007A459F">
        <w:trPr>
          <w:trHeight w:val="340"/>
        </w:trPr>
        <w:tc>
          <w:tcPr>
            <w:tcW w:w="2312" w:type="dxa"/>
            <w:noWrap/>
            <w:hideMark/>
          </w:tcPr>
          <w:p w:rsidR="0055693B" w:rsidRDefault="00255545" w:rsidP="006A496A">
            <w:pPr>
              <w:spacing w:line="240" w:lineRule="auto"/>
              <w:ind w:firstLineChars="0" w:firstLine="0"/>
              <w:jc w:val="left"/>
              <w:rPr>
                <w:kern w:val="0"/>
                <w:sz w:val="21"/>
                <w:szCs w:val="21"/>
              </w:rPr>
            </w:pPr>
            <w:r>
              <w:rPr>
                <w:rFonts w:hint="eastAsia"/>
                <w:kern w:val="0"/>
                <w:sz w:val="21"/>
                <w:szCs w:val="21"/>
              </w:rPr>
              <w:t>11</w:t>
            </w:r>
            <w:r>
              <w:rPr>
                <w:rFonts w:hint="eastAsia"/>
                <w:kern w:val="0"/>
                <w:sz w:val="21"/>
                <w:szCs w:val="21"/>
              </w:rPr>
              <w:t>月</w:t>
            </w:r>
            <w:r>
              <w:rPr>
                <w:rFonts w:hint="eastAsia"/>
                <w:kern w:val="0"/>
                <w:sz w:val="21"/>
                <w:szCs w:val="21"/>
              </w:rPr>
              <w:t>16</w:t>
            </w:r>
            <w:r>
              <w:rPr>
                <w:rFonts w:hint="eastAsia"/>
                <w:kern w:val="0"/>
                <w:sz w:val="21"/>
                <w:szCs w:val="21"/>
              </w:rPr>
              <w:t>日</w:t>
            </w:r>
            <w:r>
              <w:rPr>
                <w:rFonts w:hint="eastAsia"/>
                <w:kern w:val="0"/>
                <w:sz w:val="21"/>
                <w:szCs w:val="21"/>
              </w:rPr>
              <w:t>-11</w:t>
            </w:r>
            <w:r>
              <w:rPr>
                <w:rFonts w:hint="eastAsia"/>
                <w:kern w:val="0"/>
                <w:sz w:val="21"/>
                <w:szCs w:val="21"/>
              </w:rPr>
              <w:t>月</w:t>
            </w:r>
            <w:r>
              <w:rPr>
                <w:rFonts w:hint="eastAsia"/>
                <w:kern w:val="0"/>
                <w:sz w:val="21"/>
                <w:szCs w:val="21"/>
              </w:rPr>
              <w:t>30</w:t>
            </w:r>
            <w:r>
              <w:rPr>
                <w:rFonts w:hint="eastAsia"/>
                <w:kern w:val="0"/>
                <w:sz w:val="21"/>
                <w:szCs w:val="21"/>
              </w:rPr>
              <w:t>日</w:t>
            </w:r>
          </w:p>
        </w:tc>
        <w:tc>
          <w:tcPr>
            <w:tcW w:w="1094" w:type="dxa"/>
            <w:noWrap/>
            <w:vAlign w:val="center"/>
            <w:hideMark/>
          </w:tcPr>
          <w:p w:rsidR="0055693B" w:rsidRPr="00684DC7" w:rsidRDefault="0001424D" w:rsidP="0001424D">
            <w:pPr>
              <w:spacing w:line="240" w:lineRule="auto"/>
              <w:ind w:firstLineChars="0" w:firstLine="0"/>
              <w:jc w:val="right"/>
              <w:rPr>
                <w:kern w:val="0"/>
                <w:sz w:val="21"/>
                <w:szCs w:val="21"/>
              </w:rPr>
            </w:pPr>
            <w:r>
              <w:rPr>
                <w:rFonts w:hint="eastAsia"/>
                <w:kern w:val="0"/>
                <w:sz w:val="21"/>
                <w:szCs w:val="21"/>
              </w:rPr>
              <w:t>3</w:t>
            </w:r>
            <w:r w:rsidR="00255545" w:rsidRPr="00255545">
              <w:rPr>
                <w:kern w:val="0"/>
                <w:sz w:val="21"/>
                <w:szCs w:val="21"/>
              </w:rPr>
              <w:t>,</w:t>
            </w:r>
            <w:r>
              <w:rPr>
                <w:rFonts w:hint="eastAsia"/>
                <w:kern w:val="0"/>
                <w:sz w:val="21"/>
                <w:szCs w:val="21"/>
              </w:rPr>
              <w:t>5</w:t>
            </w:r>
            <w:r w:rsidR="00255545" w:rsidRPr="00255545">
              <w:rPr>
                <w:kern w:val="0"/>
                <w:sz w:val="21"/>
                <w:szCs w:val="21"/>
              </w:rPr>
              <w:t>20.00</w:t>
            </w:r>
          </w:p>
        </w:tc>
        <w:tc>
          <w:tcPr>
            <w:tcW w:w="968" w:type="dxa"/>
            <w:noWrap/>
            <w:vAlign w:val="center"/>
            <w:hideMark/>
          </w:tcPr>
          <w:p w:rsidR="0055693B" w:rsidRPr="00684DC7" w:rsidRDefault="0055693B" w:rsidP="006A496A">
            <w:pPr>
              <w:spacing w:line="240" w:lineRule="auto"/>
              <w:ind w:firstLineChars="0" w:firstLine="0"/>
              <w:jc w:val="right"/>
              <w:rPr>
                <w:kern w:val="0"/>
                <w:sz w:val="21"/>
                <w:szCs w:val="21"/>
              </w:rPr>
            </w:pPr>
          </w:p>
        </w:tc>
        <w:tc>
          <w:tcPr>
            <w:tcW w:w="1280" w:type="dxa"/>
            <w:noWrap/>
            <w:vAlign w:val="center"/>
            <w:hideMark/>
          </w:tcPr>
          <w:p w:rsidR="0055693B" w:rsidRPr="00684DC7" w:rsidRDefault="0055693B" w:rsidP="006A496A">
            <w:pPr>
              <w:spacing w:line="240" w:lineRule="auto"/>
              <w:ind w:firstLineChars="0" w:firstLine="0"/>
              <w:jc w:val="right"/>
              <w:rPr>
                <w:kern w:val="0"/>
                <w:sz w:val="21"/>
                <w:szCs w:val="21"/>
              </w:rPr>
            </w:pPr>
          </w:p>
        </w:tc>
        <w:tc>
          <w:tcPr>
            <w:tcW w:w="1047" w:type="dxa"/>
            <w:noWrap/>
            <w:vAlign w:val="center"/>
            <w:hideMark/>
          </w:tcPr>
          <w:p w:rsidR="0055693B" w:rsidRPr="00684DC7" w:rsidRDefault="00255545" w:rsidP="006A496A">
            <w:pPr>
              <w:spacing w:line="240" w:lineRule="auto"/>
              <w:ind w:firstLineChars="0" w:firstLine="0"/>
              <w:jc w:val="right"/>
              <w:rPr>
                <w:kern w:val="0"/>
                <w:sz w:val="21"/>
                <w:szCs w:val="21"/>
              </w:rPr>
            </w:pPr>
            <w:r w:rsidRPr="00684DC7">
              <w:rPr>
                <w:kern w:val="0"/>
                <w:sz w:val="21"/>
                <w:szCs w:val="21"/>
              </w:rPr>
              <w:t>3,326.64</w:t>
            </w:r>
          </w:p>
        </w:tc>
        <w:tc>
          <w:tcPr>
            <w:tcW w:w="1124" w:type="dxa"/>
            <w:noWrap/>
            <w:vAlign w:val="center"/>
            <w:hideMark/>
          </w:tcPr>
          <w:p w:rsidR="0055693B" w:rsidRPr="00684DC7" w:rsidRDefault="0055693B" w:rsidP="006A496A">
            <w:pPr>
              <w:spacing w:line="240" w:lineRule="auto"/>
              <w:ind w:firstLineChars="0" w:firstLine="0"/>
              <w:jc w:val="right"/>
              <w:rPr>
                <w:kern w:val="0"/>
                <w:sz w:val="21"/>
                <w:szCs w:val="21"/>
              </w:rPr>
            </w:pPr>
          </w:p>
        </w:tc>
        <w:tc>
          <w:tcPr>
            <w:tcW w:w="1077" w:type="dxa"/>
            <w:noWrap/>
            <w:vAlign w:val="center"/>
            <w:hideMark/>
          </w:tcPr>
          <w:p w:rsidR="0055693B" w:rsidRPr="00684DC7" w:rsidRDefault="0055693B" w:rsidP="006A496A">
            <w:pPr>
              <w:spacing w:line="240" w:lineRule="auto"/>
              <w:ind w:firstLineChars="0" w:firstLine="0"/>
              <w:jc w:val="right"/>
              <w:rPr>
                <w:kern w:val="0"/>
                <w:sz w:val="21"/>
                <w:szCs w:val="21"/>
              </w:rPr>
            </w:pPr>
          </w:p>
        </w:tc>
      </w:tr>
      <w:tr w:rsidR="005B6103" w:rsidRPr="00684DC7" w:rsidTr="001A1CF1">
        <w:trPr>
          <w:trHeight w:val="340"/>
        </w:trPr>
        <w:tc>
          <w:tcPr>
            <w:tcW w:w="2312" w:type="dxa"/>
            <w:noWrap/>
            <w:vAlign w:val="center"/>
            <w:hideMark/>
          </w:tcPr>
          <w:p w:rsidR="005B6103" w:rsidRDefault="005B6103" w:rsidP="006A496A">
            <w:pPr>
              <w:spacing w:line="240" w:lineRule="auto"/>
              <w:ind w:firstLineChars="0" w:firstLine="0"/>
              <w:jc w:val="left"/>
              <w:rPr>
                <w:kern w:val="0"/>
                <w:sz w:val="21"/>
                <w:szCs w:val="21"/>
              </w:rPr>
            </w:pPr>
            <w:r>
              <w:rPr>
                <w:rFonts w:hint="eastAsia"/>
                <w:kern w:val="0"/>
                <w:sz w:val="21"/>
                <w:szCs w:val="21"/>
              </w:rPr>
              <w:t>12</w:t>
            </w:r>
            <w:r>
              <w:rPr>
                <w:rFonts w:hint="eastAsia"/>
                <w:kern w:val="0"/>
                <w:sz w:val="21"/>
                <w:szCs w:val="21"/>
              </w:rPr>
              <w:t>月</w:t>
            </w:r>
            <w:r>
              <w:rPr>
                <w:rFonts w:hint="eastAsia"/>
                <w:kern w:val="0"/>
                <w:sz w:val="21"/>
                <w:szCs w:val="21"/>
              </w:rPr>
              <w:t>1</w:t>
            </w:r>
            <w:r>
              <w:rPr>
                <w:rFonts w:hint="eastAsia"/>
                <w:kern w:val="0"/>
                <w:sz w:val="21"/>
                <w:szCs w:val="21"/>
              </w:rPr>
              <w:t>日</w:t>
            </w:r>
            <w:r>
              <w:rPr>
                <w:rFonts w:hint="eastAsia"/>
                <w:kern w:val="0"/>
                <w:sz w:val="21"/>
                <w:szCs w:val="21"/>
              </w:rPr>
              <w:t>-12</w:t>
            </w:r>
            <w:r>
              <w:rPr>
                <w:rFonts w:hint="eastAsia"/>
                <w:kern w:val="0"/>
                <w:sz w:val="21"/>
                <w:szCs w:val="21"/>
              </w:rPr>
              <w:t>月</w:t>
            </w:r>
            <w:r>
              <w:rPr>
                <w:rFonts w:hint="eastAsia"/>
                <w:kern w:val="0"/>
                <w:sz w:val="21"/>
                <w:szCs w:val="21"/>
              </w:rPr>
              <w:t>15</w:t>
            </w:r>
            <w:r>
              <w:rPr>
                <w:rFonts w:hint="eastAsia"/>
                <w:kern w:val="0"/>
                <w:sz w:val="21"/>
                <w:szCs w:val="21"/>
              </w:rPr>
              <w:t>日</w:t>
            </w:r>
          </w:p>
        </w:tc>
        <w:tc>
          <w:tcPr>
            <w:tcW w:w="1094" w:type="dxa"/>
            <w:noWrap/>
            <w:vAlign w:val="center"/>
            <w:hideMark/>
          </w:tcPr>
          <w:p w:rsidR="005B6103" w:rsidRDefault="005B6103" w:rsidP="0001424D">
            <w:pPr>
              <w:spacing w:line="240" w:lineRule="auto"/>
              <w:ind w:firstLineChars="0" w:firstLine="0"/>
              <w:jc w:val="right"/>
              <w:rPr>
                <w:kern w:val="0"/>
                <w:sz w:val="21"/>
                <w:szCs w:val="21"/>
              </w:rPr>
            </w:pPr>
            <w:r>
              <w:rPr>
                <w:rFonts w:hint="eastAsia"/>
                <w:kern w:val="0"/>
                <w:sz w:val="21"/>
                <w:szCs w:val="21"/>
              </w:rPr>
              <w:t>3</w:t>
            </w:r>
            <w:r w:rsidRPr="00973A0B">
              <w:rPr>
                <w:kern w:val="0"/>
                <w:sz w:val="21"/>
                <w:szCs w:val="21"/>
              </w:rPr>
              <w:t>,</w:t>
            </w:r>
            <w:r>
              <w:rPr>
                <w:rFonts w:hint="eastAsia"/>
                <w:kern w:val="0"/>
                <w:sz w:val="21"/>
                <w:szCs w:val="21"/>
              </w:rPr>
              <w:t>1</w:t>
            </w:r>
            <w:r w:rsidRPr="00973A0B">
              <w:rPr>
                <w:kern w:val="0"/>
                <w:sz w:val="21"/>
                <w:szCs w:val="21"/>
              </w:rPr>
              <w:t>20.00</w:t>
            </w:r>
          </w:p>
        </w:tc>
        <w:tc>
          <w:tcPr>
            <w:tcW w:w="968" w:type="dxa"/>
            <w:noWrap/>
            <w:vAlign w:val="center"/>
            <w:hideMark/>
          </w:tcPr>
          <w:p w:rsidR="005B6103" w:rsidRPr="00684DC7" w:rsidRDefault="005B6103" w:rsidP="006A496A">
            <w:pPr>
              <w:spacing w:line="240" w:lineRule="auto"/>
              <w:ind w:firstLineChars="0" w:firstLine="0"/>
              <w:jc w:val="right"/>
              <w:rPr>
                <w:kern w:val="0"/>
                <w:sz w:val="21"/>
                <w:szCs w:val="21"/>
              </w:rPr>
            </w:pPr>
          </w:p>
        </w:tc>
        <w:tc>
          <w:tcPr>
            <w:tcW w:w="1280" w:type="dxa"/>
            <w:noWrap/>
            <w:vAlign w:val="center"/>
            <w:hideMark/>
          </w:tcPr>
          <w:p w:rsidR="005B6103" w:rsidRPr="00684DC7" w:rsidRDefault="005B6103" w:rsidP="006A496A">
            <w:pPr>
              <w:spacing w:line="240" w:lineRule="auto"/>
              <w:ind w:firstLineChars="0" w:firstLine="0"/>
              <w:jc w:val="right"/>
              <w:rPr>
                <w:kern w:val="0"/>
                <w:sz w:val="21"/>
                <w:szCs w:val="21"/>
              </w:rPr>
            </w:pPr>
          </w:p>
        </w:tc>
        <w:tc>
          <w:tcPr>
            <w:tcW w:w="1047" w:type="dxa"/>
            <w:noWrap/>
            <w:vAlign w:val="center"/>
            <w:hideMark/>
          </w:tcPr>
          <w:p w:rsidR="005B6103" w:rsidRPr="00684DC7" w:rsidRDefault="005B6103" w:rsidP="006A496A">
            <w:pPr>
              <w:spacing w:line="240" w:lineRule="auto"/>
              <w:ind w:firstLineChars="0" w:firstLine="0"/>
              <w:jc w:val="right"/>
              <w:rPr>
                <w:kern w:val="0"/>
                <w:sz w:val="21"/>
                <w:szCs w:val="21"/>
              </w:rPr>
            </w:pPr>
          </w:p>
        </w:tc>
        <w:tc>
          <w:tcPr>
            <w:tcW w:w="1124" w:type="dxa"/>
            <w:noWrap/>
            <w:vAlign w:val="center"/>
            <w:hideMark/>
          </w:tcPr>
          <w:p w:rsidR="005B6103" w:rsidRPr="00684DC7" w:rsidRDefault="005B6103" w:rsidP="006A496A">
            <w:pPr>
              <w:spacing w:line="240" w:lineRule="auto"/>
              <w:ind w:firstLineChars="0" w:firstLine="0"/>
              <w:jc w:val="right"/>
              <w:rPr>
                <w:kern w:val="0"/>
                <w:sz w:val="21"/>
                <w:szCs w:val="21"/>
              </w:rPr>
            </w:pPr>
          </w:p>
        </w:tc>
        <w:tc>
          <w:tcPr>
            <w:tcW w:w="1077" w:type="dxa"/>
            <w:noWrap/>
            <w:vAlign w:val="center"/>
            <w:hideMark/>
          </w:tcPr>
          <w:p w:rsidR="005B6103" w:rsidRPr="00684DC7" w:rsidRDefault="005B6103" w:rsidP="006A496A">
            <w:pPr>
              <w:spacing w:line="240" w:lineRule="auto"/>
              <w:ind w:firstLineChars="0" w:firstLine="0"/>
              <w:jc w:val="right"/>
              <w:rPr>
                <w:kern w:val="0"/>
                <w:sz w:val="21"/>
                <w:szCs w:val="21"/>
              </w:rPr>
            </w:pPr>
          </w:p>
        </w:tc>
      </w:tr>
      <w:tr w:rsidR="005B6103" w:rsidRPr="00684DC7" w:rsidTr="007A459F">
        <w:trPr>
          <w:trHeight w:val="340"/>
        </w:trPr>
        <w:tc>
          <w:tcPr>
            <w:tcW w:w="2312" w:type="dxa"/>
            <w:noWrap/>
            <w:hideMark/>
          </w:tcPr>
          <w:p w:rsidR="005B6103" w:rsidRPr="00DF0BFB" w:rsidRDefault="005B6103" w:rsidP="00275CBC">
            <w:pPr>
              <w:spacing w:line="240" w:lineRule="auto"/>
              <w:ind w:firstLineChars="0" w:firstLine="0"/>
              <w:jc w:val="left"/>
              <w:rPr>
                <w:kern w:val="0"/>
                <w:sz w:val="21"/>
                <w:szCs w:val="21"/>
              </w:rPr>
            </w:pPr>
            <w:r w:rsidRPr="00DF0BFB">
              <w:rPr>
                <w:kern w:val="0"/>
                <w:sz w:val="21"/>
                <w:szCs w:val="21"/>
              </w:rPr>
              <w:t>12</w:t>
            </w:r>
            <w:r w:rsidRPr="00DF0BFB">
              <w:rPr>
                <w:rFonts w:hint="eastAsia"/>
                <w:kern w:val="0"/>
                <w:sz w:val="21"/>
                <w:szCs w:val="21"/>
              </w:rPr>
              <w:t>月</w:t>
            </w:r>
            <w:r w:rsidRPr="00DF0BFB">
              <w:rPr>
                <w:kern w:val="0"/>
                <w:sz w:val="21"/>
                <w:szCs w:val="21"/>
              </w:rPr>
              <w:t>1</w:t>
            </w:r>
            <w:r>
              <w:rPr>
                <w:rFonts w:hint="eastAsia"/>
                <w:kern w:val="0"/>
                <w:sz w:val="21"/>
                <w:szCs w:val="21"/>
              </w:rPr>
              <w:t>6</w:t>
            </w:r>
            <w:r w:rsidRPr="00DF0BFB">
              <w:rPr>
                <w:rFonts w:hint="eastAsia"/>
                <w:kern w:val="0"/>
                <w:sz w:val="21"/>
                <w:szCs w:val="21"/>
              </w:rPr>
              <w:t>日</w:t>
            </w:r>
            <w:r w:rsidRPr="00DF0BFB">
              <w:rPr>
                <w:kern w:val="0"/>
                <w:sz w:val="21"/>
                <w:szCs w:val="21"/>
              </w:rPr>
              <w:t>-12</w:t>
            </w:r>
            <w:r w:rsidRPr="00DF0BFB">
              <w:rPr>
                <w:rFonts w:hint="eastAsia"/>
                <w:kern w:val="0"/>
                <w:sz w:val="21"/>
                <w:szCs w:val="21"/>
              </w:rPr>
              <w:t>月</w:t>
            </w:r>
            <w:r>
              <w:rPr>
                <w:rFonts w:hint="eastAsia"/>
                <w:kern w:val="0"/>
                <w:sz w:val="21"/>
                <w:szCs w:val="21"/>
              </w:rPr>
              <w:t>31</w:t>
            </w:r>
            <w:r w:rsidRPr="00DF0BFB">
              <w:rPr>
                <w:rFonts w:hint="eastAsia"/>
                <w:kern w:val="0"/>
                <w:sz w:val="21"/>
                <w:szCs w:val="21"/>
              </w:rPr>
              <w:t>日</w:t>
            </w:r>
          </w:p>
        </w:tc>
        <w:tc>
          <w:tcPr>
            <w:tcW w:w="1094" w:type="dxa"/>
            <w:noWrap/>
            <w:vAlign w:val="center"/>
            <w:hideMark/>
          </w:tcPr>
          <w:p w:rsidR="005B6103" w:rsidRPr="00DF0BFB" w:rsidRDefault="005B6103" w:rsidP="006A496A">
            <w:pPr>
              <w:spacing w:line="240" w:lineRule="auto"/>
              <w:ind w:firstLineChars="0" w:firstLine="0"/>
              <w:jc w:val="right"/>
              <w:rPr>
                <w:kern w:val="0"/>
                <w:sz w:val="21"/>
                <w:szCs w:val="21"/>
              </w:rPr>
            </w:pPr>
            <w:r w:rsidRPr="00DF0BFB">
              <w:rPr>
                <w:kern w:val="0"/>
                <w:sz w:val="21"/>
                <w:szCs w:val="21"/>
              </w:rPr>
              <w:t xml:space="preserve">3,120.00 </w:t>
            </w:r>
          </w:p>
        </w:tc>
        <w:tc>
          <w:tcPr>
            <w:tcW w:w="968" w:type="dxa"/>
            <w:noWrap/>
            <w:vAlign w:val="center"/>
            <w:hideMark/>
          </w:tcPr>
          <w:p w:rsidR="005B6103" w:rsidRPr="00DF0BFB" w:rsidRDefault="005B6103" w:rsidP="006A496A">
            <w:pPr>
              <w:spacing w:line="240" w:lineRule="auto"/>
              <w:ind w:firstLineChars="0" w:firstLine="0"/>
              <w:jc w:val="right"/>
              <w:rPr>
                <w:kern w:val="0"/>
                <w:sz w:val="21"/>
                <w:szCs w:val="21"/>
              </w:rPr>
            </w:pPr>
          </w:p>
        </w:tc>
        <w:tc>
          <w:tcPr>
            <w:tcW w:w="1280" w:type="dxa"/>
            <w:noWrap/>
            <w:vAlign w:val="center"/>
            <w:hideMark/>
          </w:tcPr>
          <w:p w:rsidR="005B6103" w:rsidRPr="00DF0BFB" w:rsidRDefault="005B6103" w:rsidP="00255545">
            <w:pPr>
              <w:spacing w:line="240" w:lineRule="auto"/>
              <w:ind w:firstLineChars="0" w:firstLine="0"/>
              <w:jc w:val="right"/>
              <w:rPr>
                <w:kern w:val="0"/>
                <w:sz w:val="21"/>
                <w:szCs w:val="21"/>
              </w:rPr>
            </w:pPr>
            <w:r w:rsidRPr="00DF0BFB">
              <w:rPr>
                <w:kern w:val="0"/>
                <w:sz w:val="21"/>
                <w:szCs w:val="21"/>
              </w:rPr>
              <w:t xml:space="preserve">2,925.84 </w:t>
            </w:r>
          </w:p>
        </w:tc>
        <w:tc>
          <w:tcPr>
            <w:tcW w:w="1047" w:type="dxa"/>
            <w:noWrap/>
            <w:vAlign w:val="center"/>
            <w:hideMark/>
          </w:tcPr>
          <w:p w:rsidR="005B6103" w:rsidRPr="000100B1" w:rsidRDefault="003A79A3" w:rsidP="006A496A">
            <w:pPr>
              <w:spacing w:line="240" w:lineRule="auto"/>
              <w:ind w:firstLineChars="0" w:firstLine="0"/>
              <w:jc w:val="right"/>
              <w:rPr>
                <w:kern w:val="0"/>
                <w:sz w:val="21"/>
                <w:szCs w:val="21"/>
                <w:highlight w:val="yellow"/>
              </w:rPr>
            </w:pPr>
            <w:r w:rsidRPr="003A79A3">
              <w:rPr>
                <w:rFonts w:hint="eastAsia"/>
                <w:kern w:val="0"/>
                <w:sz w:val="21"/>
                <w:szCs w:val="21"/>
                <w:highlight w:val="yellow"/>
              </w:rPr>
              <w:t xml:space="preserve">　</w:t>
            </w:r>
          </w:p>
        </w:tc>
        <w:tc>
          <w:tcPr>
            <w:tcW w:w="1124" w:type="dxa"/>
            <w:noWrap/>
            <w:vAlign w:val="center"/>
            <w:hideMark/>
          </w:tcPr>
          <w:p w:rsidR="005B6103" w:rsidRPr="00684DC7" w:rsidRDefault="005B6103" w:rsidP="006A496A">
            <w:pPr>
              <w:spacing w:line="240" w:lineRule="auto"/>
              <w:ind w:firstLineChars="0" w:firstLine="0"/>
              <w:jc w:val="right"/>
              <w:rPr>
                <w:kern w:val="0"/>
                <w:sz w:val="21"/>
                <w:szCs w:val="21"/>
              </w:rPr>
            </w:pPr>
            <w:r w:rsidRPr="00684DC7">
              <w:rPr>
                <w:kern w:val="0"/>
                <w:sz w:val="21"/>
                <w:szCs w:val="21"/>
              </w:rPr>
              <w:t xml:space="preserve">　</w:t>
            </w:r>
          </w:p>
        </w:tc>
        <w:tc>
          <w:tcPr>
            <w:tcW w:w="1077" w:type="dxa"/>
            <w:noWrap/>
            <w:vAlign w:val="center"/>
            <w:hideMark/>
          </w:tcPr>
          <w:p w:rsidR="005B6103" w:rsidRPr="00684DC7" w:rsidRDefault="005B6103" w:rsidP="006A496A">
            <w:pPr>
              <w:spacing w:line="240" w:lineRule="auto"/>
              <w:ind w:firstLineChars="0" w:firstLine="0"/>
              <w:jc w:val="right"/>
              <w:rPr>
                <w:kern w:val="0"/>
                <w:sz w:val="21"/>
                <w:szCs w:val="21"/>
              </w:rPr>
            </w:pPr>
            <w:r w:rsidRPr="00684DC7">
              <w:rPr>
                <w:kern w:val="0"/>
                <w:sz w:val="21"/>
                <w:szCs w:val="21"/>
              </w:rPr>
              <w:t xml:space="preserve">　</w:t>
            </w:r>
          </w:p>
        </w:tc>
      </w:tr>
    </w:tbl>
    <w:p w:rsidR="006A496A" w:rsidRDefault="006A496A" w:rsidP="006A496A">
      <w:pPr>
        <w:ind w:firstLine="480"/>
        <w:jc w:val="center"/>
        <w:rPr>
          <w:kern w:val="0"/>
        </w:rPr>
      </w:pPr>
      <w:r>
        <w:rPr>
          <w:rFonts w:hint="eastAsia"/>
          <w:kern w:val="0"/>
        </w:rPr>
        <w:t>表</w:t>
      </w:r>
      <w:r>
        <w:rPr>
          <w:rFonts w:hint="eastAsia"/>
          <w:kern w:val="0"/>
        </w:rPr>
        <w:t xml:space="preserve">5 </w:t>
      </w:r>
      <w:proofErr w:type="gramStart"/>
      <w:r>
        <w:rPr>
          <w:rFonts w:hint="eastAsia"/>
          <w:kern w:val="0"/>
        </w:rPr>
        <w:t>玉钢公司</w:t>
      </w:r>
      <w:proofErr w:type="gramEnd"/>
      <w:r>
        <w:rPr>
          <w:rFonts w:hint="eastAsia"/>
          <w:kern w:val="0"/>
        </w:rPr>
        <w:t>采购</w:t>
      </w:r>
      <w:r w:rsidR="00FA543A">
        <w:rPr>
          <w:rFonts w:hint="eastAsia"/>
          <w:kern w:val="0"/>
        </w:rPr>
        <w:t>焦炭</w:t>
      </w:r>
      <w:r>
        <w:rPr>
          <w:rFonts w:hint="eastAsia"/>
          <w:kern w:val="0"/>
        </w:rPr>
        <w:t>价格</w:t>
      </w:r>
    </w:p>
    <w:p w:rsidR="006A496A" w:rsidRDefault="006A496A" w:rsidP="006A496A">
      <w:pPr>
        <w:ind w:firstLine="480"/>
        <w:jc w:val="right"/>
        <w:rPr>
          <w:kern w:val="0"/>
        </w:rPr>
      </w:pPr>
      <w:r>
        <w:rPr>
          <w:rFonts w:hint="eastAsia"/>
          <w:kern w:val="0"/>
        </w:rPr>
        <w:t>单位：元</w:t>
      </w:r>
      <w:r>
        <w:rPr>
          <w:rFonts w:hint="eastAsia"/>
          <w:kern w:val="0"/>
        </w:rPr>
        <w:t>/</w:t>
      </w:r>
      <w:r>
        <w:rPr>
          <w:rFonts w:hint="eastAsia"/>
          <w:kern w:val="0"/>
        </w:rPr>
        <w:t>吨</w:t>
      </w:r>
    </w:p>
    <w:p w:rsidR="006A496A" w:rsidRDefault="006A496A" w:rsidP="006A496A">
      <w:pPr>
        <w:ind w:firstLine="480"/>
        <w:jc w:val="right"/>
        <w:rPr>
          <w:kern w:val="0"/>
        </w:rPr>
      </w:pPr>
    </w:p>
    <w:p w:rsidR="003507BF" w:rsidRDefault="006A496A" w:rsidP="006A496A">
      <w:pPr>
        <w:ind w:firstLine="480"/>
        <w:rPr>
          <w:kern w:val="0"/>
        </w:rPr>
      </w:pPr>
      <w:r>
        <w:rPr>
          <w:rFonts w:hint="eastAsia"/>
          <w:kern w:val="0"/>
        </w:rPr>
        <w:t>备注</w:t>
      </w:r>
      <w:r w:rsidR="003507BF">
        <w:rPr>
          <w:kern w:val="0"/>
        </w:rPr>
        <w:t>：</w:t>
      </w:r>
      <w:r w:rsidR="00255545">
        <w:rPr>
          <w:rFonts w:hint="eastAsia"/>
          <w:kern w:val="0"/>
        </w:rPr>
        <w:t>除师宗煤焦化外的其他非关联</w:t>
      </w:r>
      <w:proofErr w:type="gramStart"/>
      <w:r w:rsidR="00255545">
        <w:rPr>
          <w:rFonts w:hint="eastAsia"/>
          <w:kern w:val="0"/>
        </w:rPr>
        <w:t>方供应</w:t>
      </w:r>
      <w:proofErr w:type="gramEnd"/>
      <w:r w:rsidR="00255545">
        <w:rPr>
          <w:rFonts w:hint="eastAsia"/>
          <w:kern w:val="0"/>
        </w:rPr>
        <w:t>商以</w:t>
      </w:r>
      <w:r w:rsidR="00255545">
        <w:rPr>
          <w:rFonts w:hint="eastAsia"/>
          <w:kern w:val="0"/>
        </w:rPr>
        <w:t>A</w:t>
      </w:r>
      <w:r w:rsidR="00255545">
        <w:rPr>
          <w:rFonts w:hint="eastAsia"/>
          <w:kern w:val="0"/>
        </w:rPr>
        <w:t>公司</w:t>
      </w:r>
      <w:r w:rsidR="00E15A5D">
        <w:rPr>
          <w:rFonts w:hint="eastAsia"/>
          <w:kern w:val="0"/>
        </w:rPr>
        <w:t>、</w:t>
      </w:r>
      <w:r w:rsidR="00E15A5D">
        <w:rPr>
          <w:rFonts w:hint="eastAsia"/>
          <w:kern w:val="0"/>
        </w:rPr>
        <w:t>B</w:t>
      </w:r>
      <w:r w:rsidR="00E15A5D" w:rsidRPr="00A3272B">
        <w:rPr>
          <w:rFonts w:hint="eastAsia"/>
          <w:kern w:val="0"/>
        </w:rPr>
        <w:t>公司</w:t>
      </w:r>
      <w:r w:rsidR="00E15A5D">
        <w:rPr>
          <w:kern w:val="0"/>
        </w:rPr>
        <w:t>……</w:t>
      </w:r>
      <w:r w:rsidR="00E15A5D" w:rsidRPr="00A3272B">
        <w:rPr>
          <w:rFonts w:hint="eastAsia"/>
          <w:kern w:val="0"/>
        </w:rPr>
        <w:t xml:space="preserve"> </w:t>
      </w:r>
      <w:r w:rsidR="00255545">
        <w:rPr>
          <w:rFonts w:hint="eastAsia"/>
          <w:kern w:val="0"/>
        </w:rPr>
        <w:t>E</w:t>
      </w:r>
      <w:r w:rsidR="00255545" w:rsidRPr="008A4EFC">
        <w:rPr>
          <w:rFonts w:hint="eastAsia"/>
          <w:kern w:val="0"/>
        </w:rPr>
        <w:t>公司</w:t>
      </w:r>
      <w:r w:rsidR="00255545">
        <w:rPr>
          <w:rFonts w:hint="eastAsia"/>
          <w:kern w:val="0"/>
        </w:rPr>
        <w:t>列示。</w:t>
      </w:r>
    </w:p>
    <w:p w:rsidR="00282B5C" w:rsidRPr="00282B5C" w:rsidRDefault="00446D9C" w:rsidP="00ED020E">
      <w:pPr>
        <w:ind w:firstLine="480"/>
        <w:rPr>
          <w:kern w:val="0"/>
        </w:rPr>
      </w:pPr>
      <w:r w:rsidRPr="00446D9C">
        <w:rPr>
          <w:rFonts w:hint="eastAsia"/>
          <w:kern w:val="0"/>
        </w:rPr>
        <w:t>从上述</w:t>
      </w:r>
      <w:r w:rsidR="00260DA9">
        <w:rPr>
          <w:rFonts w:hint="eastAsia"/>
          <w:kern w:val="0"/>
        </w:rPr>
        <w:t>价格</w:t>
      </w:r>
      <w:r w:rsidRPr="00446D9C">
        <w:rPr>
          <w:rFonts w:hint="eastAsia"/>
          <w:kern w:val="0"/>
        </w:rPr>
        <w:t>来看，</w:t>
      </w:r>
      <w:proofErr w:type="gramStart"/>
      <w:r w:rsidRPr="00446D9C">
        <w:rPr>
          <w:rFonts w:hint="eastAsia"/>
          <w:kern w:val="0"/>
        </w:rPr>
        <w:t>2021</w:t>
      </w:r>
      <w:r w:rsidRPr="00446D9C">
        <w:rPr>
          <w:rFonts w:hint="eastAsia"/>
          <w:kern w:val="0"/>
        </w:rPr>
        <w:t>年云煤能源</w:t>
      </w:r>
      <w:proofErr w:type="gramEnd"/>
      <w:r w:rsidR="005875D7">
        <w:rPr>
          <w:rFonts w:hint="eastAsia"/>
          <w:kern w:val="0"/>
        </w:rPr>
        <w:t>销售</w:t>
      </w:r>
      <w:r w:rsidRPr="00446D9C">
        <w:rPr>
          <w:rFonts w:hint="eastAsia"/>
          <w:kern w:val="0"/>
        </w:rPr>
        <w:t>给关联方</w:t>
      </w:r>
      <w:proofErr w:type="gramStart"/>
      <w:r w:rsidR="005875D7">
        <w:rPr>
          <w:rFonts w:hint="eastAsia"/>
          <w:kern w:val="0"/>
        </w:rPr>
        <w:t>武昆股份</w:t>
      </w:r>
      <w:proofErr w:type="gramEnd"/>
      <w:r w:rsidR="00775702">
        <w:rPr>
          <w:rFonts w:hint="eastAsia"/>
          <w:kern w:val="0"/>
        </w:rPr>
        <w:t>及其子公司</w:t>
      </w:r>
      <w:r w:rsidRPr="00446D9C">
        <w:rPr>
          <w:rFonts w:hint="eastAsia"/>
          <w:kern w:val="0"/>
        </w:rPr>
        <w:t>焦炭</w:t>
      </w:r>
      <w:r w:rsidR="005875D7">
        <w:rPr>
          <w:rFonts w:hint="eastAsia"/>
          <w:kern w:val="0"/>
        </w:rPr>
        <w:t>的</w:t>
      </w:r>
      <w:r w:rsidRPr="00446D9C">
        <w:rPr>
          <w:rFonts w:hint="eastAsia"/>
          <w:kern w:val="0"/>
        </w:rPr>
        <w:t>价格与</w:t>
      </w:r>
      <w:r w:rsidR="00260DA9">
        <w:rPr>
          <w:rFonts w:hint="eastAsia"/>
          <w:kern w:val="0"/>
        </w:rPr>
        <w:t>同时期其</w:t>
      </w:r>
      <w:proofErr w:type="gramStart"/>
      <w:r w:rsidR="00260DA9">
        <w:rPr>
          <w:rFonts w:hint="eastAsia"/>
          <w:kern w:val="0"/>
        </w:rPr>
        <w:t>采购</w:t>
      </w:r>
      <w:r w:rsidR="00647FB1">
        <w:rPr>
          <w:rFonts w:hint="eastAsia"/>
          <w:kern w:val="0"/>
        </w:rPr>
        <w:t>非</w:t>
      </w:r>
      <w:proofErr w:type="gramEnd"/>
      <w:r w:rsidR="00647FB1">
        <w:rPr>
          <w:rFonts w:hint="eastAsia"/>
          <w:kern w:val="0"/>
        </w:rPr>
        <w:t>关联方</w:t>
      </w:r>
      <w:r w:rsidRPr="00446D9C">
        <w:rPr>
          <w:rFonts w:hint="eastAsia"/>
          <w:kern w:val="0"/>
        </w:rPr>
        <w:t>焦炭价格</w:t>
      </w:r>
      <w:r w:rsidR="00260DA9">
        <w:rPr>
          <w:rFonts w:hint="eastAsia"/>
          <w:kern w:val="0"/>
        </w:rPr>
        <w:t>基本一致，价格涨跌</w:t>
      </w:r>
      <w:r w:rsidR="00ED020E">
        <w:rPr>
          <w:rFonts w:hint="eastAsia"/>
          <w:kern w:val="0"/>
        </w:rPr>
        <w:t>趋势</w:t>
      </w:r>
      <w:r w:rsidR="00260DA9">
        <w:rPr>
          <w:rFonts w:hint="eastAsia"/>
          <w:kern w:val="0"/>
        </w:rPr>
        <w:t>相同</w:t>
      </w:r>
      <w:r w:rsidR="00623CE9">
        <w:rPr>
          <w:rFonts w:hint="eastAsia"/>
          <w:kern w:val="0"/>
        </w:rPr>
        <w:t>，</w:t>
      </w:r>
      <w:r w:rsidR="00ED020E">
        <w:rPr>
          <w:rFonts w:hint="eastAsia"/>
          <w:kern w:val="0"/>
        </w:rPr>
        <w:t>公司与</w:t>
      </w:r>
      <w:proofErr w:type="gramStart"/>
      <w:r w:rsidR="00ED020E">
        <w:rPr>
          <w:rFonts w:hint="eastAsia"/>
          <w:kern w:val="0"/>
        </w:rPr>
        <w:t>武昆股份</w:t>
      </w:r>
      <w:proofErr w:type="gramEnd"/>
      <w:r w:rsidR="00775702">
        <w:rPr>
          <w:rFonts w:hint="eastAsia"/>
          <w:kern w:val="0"/>
        </w:rPr>
        <w:t>及其子公司</w:t>
      </w:r>
      <w:r w:rsidR="00ED020E">
        <w:rPr>
          <w:rFonts w:hint="eastAsia"/>
          <w:kern w:val="0"/>
        </w:rPr>
        <w:t>之间的关联交易定价是公允的。</w:t>
      </w:r>
    </w:p>
    <w:p w:rsidR="005A1998" w:rsidRDefault="005A1998" w:rsidP="000E37F9">
      <w:pPr>
        <w:spacing w:beforeLines="50" w:before="156"/>
        <w:ind w:firstLine="482"/>
        <w:rPr>
          <w:rFonts w:ascii="宋体" w:hAnsi="宋体" w:cs="宋体"/>
          <w:b/>
          <w:color w:val="000000"/>
          <w:kern w:val="0"/>
        </w:rPr>
      </w:pPr>
      <w:r w:rsidRPr="005A1998">
        <w:rPr>
          <w:rFonts w:ascii="宋体" w:hAnsi="宋体" w:cs="宋体" w:hint="eastAsia"/>
          <w:b/>
          <w:color w:val="000000"/>
          <w:kern w:val="0"/>
        </w:rPr>
        <w:t>（3）结合销售收入中前五大客户占比及关联交易占比均持续上升等情况，说明公司经营业务是否存在对控股股东及关联方的重大依赖，并充分提示风险；</w:t>
      </w:r>
    </w:p>
    <w:p w:rsidR="00496661" w:rsidRDefault="00496661" w:rsidP="000E37F9">
      <w:pPr>
        <w:spacing w:beforeLines="50" w:before="156"/>
        <w:ind w:firstLine="482"/>
        <w:rPr>
          <w:rFonts w:ascii="宋体" w:hAnsi="宋体" w:cs="宋体"/>
          <w:b/>
          <w:color w:val="000000"/>
          <w:kern w:val="0"/>
        </w:rPr>
      </w:pPr>
    </w:p>
    <w:p w:rsidR="00496661" w:rsidRDefault="00496661" w:rsidP="000E37F9">
      <w:pPr>
        <w:spacing w:beforeLines="50" w:before="156"/>
        <w:ind w:firstLine="482"/>
        <w:rPr>
          <w:rFonts w:ascii="宋体" w:hAnsi="宋体" w:cs="宋体"/>
          <w:b/>
          <w:color w:val="000000"/>
          <w:kern w:val="0"/>
        </w:rPr>
      </w:pPr>
    </w:p>
    <w:p w:rsidR="00496661" w:rsidRDefault="00496661" w:rsidP="000E37F9">
      <w:pPr>
        <w:spacing w:beforeLines="50" w:before="156"/>
        <w:ind w:firstLine="482"/>
        <w:rPr>
          <w:rFonts w:ascii="宋体" w:hAnsi="宋体" w:cs="宋体"/>
          <w:b/>
          <w:color w:val="000000"/>
          <w:kern w:val="0"/>
        </w:rPr>
      </w:pPr>
    </w:p>
    <w:p w:rsidR="007D7351" w:rsidRDefault="007D7351" w:rsidP="007D7351">
      <w:pPr>
        <w:ind w:firstLineChars="0" w:firstLine="0"/>
        <w:jc w:val="center"/>
        <w:rPr>
          <w:kern w:val="0"/>
        </w:rPr>
      </w:pPr>
      <w:r>
        <w:rPr>
          <w:rFonts w:hint="eastAsia"/>
          <w:kern w:val="0"/>
        </w:rPr>
        <w:t>表</w:t>
      </w:r>
      <w:r>
        <w:rPr>
          <w:rFonts w:hint="eastAsia"/>
          <w:kern w:val="0"/>
        </w:rPr>
        <w:t xml:space="preserve">6 </w:t>
      </w:r>
      <w:r>
        <w:rPr>
          <w:rFonts w:hint="eastAsia"/>
          <w:kern w:val="0"/>
        </w:rPr>
        <w:t>公司前五大客户中关联交易情况</w:t>
      </w:r>
    </w:p>
    <w:tbl>
      <w:tblPr>
        <w:tblStyle w:val="a6"/>
        <w:tblW w:w="0" w:type="auto"/>
        <w:tblInd w:w="534" w:type="dxa"/>
        <w:tblLook w:val="04A0" w:firstRow="1" w:lastRow="0" w:firstColumn="1" w:lastColumn="0" w:noHBand="0" w:noVBand="1"/>
      </w:tblPr>
      <w:tblGrid>
        <w:gridCol w:w="2268"/>
        <w:gridCol w:w="2693"/>
        <w:gridCol w:w="2693"/>
      </w:tblGrid>
      <w:tr w:rsidR="008F3888" w:rsidTr="00DC5E8D">
        <w:trPr>
          <w:trHeight w:val="737"/>
        </w:trPr>
        <w:tc>
          <w:tcPr>
            <w:tcW w:w="2268" w:type="dxa"/>
            <w:vAlign w:val="center"/>
          </w:tcPr>
          <w:p w:rsidR="008F3888" w:rsidRDefault="008F3888" w:rsidP="00AB68F0">
            <w:pPr>
              <w:spacing w:line="240" w:lineRule="auto"/>
              <w:ind w:firstLineChars="0" w:firstLine="0"/>
              <w:jc w:val="center"/>
              <w:rPr>
                <w:kern w:val="0"/>
              </w:rPr>
            </w:pPr>
            <w:r>
              <w:rPr>
                <w:rFonts w:hint="eastAsia"/>
                <w:kern w:val="0"/>
              </w:rPr>
              <w:t>年度</w:t>
            </w:r>
          </w:p>
        </w:tc>
        <w:tc>
          <w:tcPr>
            <w:tcW w:w="2693" w:type="dxa"/>
            <w:vAlign w:val="center"/>
          </w:tcPr>
          <w:p w:rsidR="008F3888" w:rsidRDefault="008F3888" w:rsidP="00AB68F0">
            <w:pPr>
              <w:spacing w:line="240" w:lineRule="auto"/>
              <w:ind w:firstLineChars="0" w:firstLine="0"/>
              <w:jc w:val="center"/>
              <w:rPr>
                <w:kern w:val="0"/>
              </w:rPr>
            </w:pPr>
            <w:r>
              <w:rPr>
                <w:rFonts w:hint="eastAsia"/>
                <w:kern w:val="0"/>
              </w:rPr>
              <w:t>前五名客户关联</w:t>
            </w:r>
            <w:r w:rsidR="0061436D">
              <w:rPr>
                <w:rFonts w:hint="eastAsia"/>
                <w:kern w:val="0"/>
              </w:rPr>
              <w:t>交易</w:t>
            </w:r>
            <w:r>
              <w:rPr>
                <w:rFonts w:hint="eastAsia"/>
                <w:kern w:val="0"/>
              </w:rPr>
              <w:t>销售额</w:t>
            </w:r>
          </w:p>
        </w:tc>
        <w:tc>
          <w:tcPr>
            <w:tcW w:w="2693" w:type="dxa"/>
            <w:vAlign w:val="center"/>
          </w:tcPr>
          <w:p w:rsidR="008F3888" w:rsidRDefault="008F3888" w:rsidP="00AB68F0">
            <w:pPr>
              <w:spacing w:line="240" w:lineRule="auto"/>
              <w:ind w:firstLineChars="0" w:firstLine="0"/>
              <w:jc w:val="center"/>
              <w:rPr>
                <w:kern w:val="0"/>
              </w:rPr>
            </w:pPr>
            <w:r>
              <w:rPr>
                <w:rFonts w:hint="eastAsia"/>
                <w:kern w:val="0"/>
              </w:rPr>
              <w:t>占年度销售总额百分比</w:t>
            </w:r>
          </w:p>
        </w:tc>
      </w:tr>
      <w:tr w:rsidR="008F3888" w:rsidTr="00AB68F0">
        <w:trPr>
          <w:trHeight w:val="397"/>
        </w:trPr>
        <w:tc>
          <w:tcPr>
            <w:tcW w:w="2268" w:type="dxa"/>
            <w:vAlign w:val="center"/>
          </w:tcPr>
          <w:p w:rsidR="008F3888" w:rsidRDefault="008F3888" w:rsidP="00AB68F0">
            <w:pPr>
              <w:spacing w:line="240" w:lineRule="auto"/>
              <w:ind w:firstLineChars="0" w:firstLine="0"/>
              <w:jc w:val="center"/>
              <w:rPr>
                <w:kern w:val="0"/>
              </w:rPr>
            </w:pPr>
            <w:r>
              <w:rPr>
                <w:rFonts w:hint="eastAsia"/>
                <w:kern w:val="0"/>
              </w:rPr>
              <w:t>2020</w:t>
            </w:r>
            <w:r>
              <w:rPr>
                <w:rFonts w:hint="eastAsia"/>
                <w:kern w:val="0"/>
              </w:rPr>
              <w:t>年</w:t>
            </w:r>
          </w:p>
        </w:tc>
        <w:tc>
          <w:tcPr>
            <w:tcW w:w="2693" w:type="dxa"/>
            <w:vAlign w:val="center"/>
          </w:tcPr>
          <w:p w:rsidR="008F3888" w:rsidRDefault="008F3888" w:rsidP="00AB68F0">
            <w:pPr>
              <w:spacing w:line="240" w:lineRule="auto"/>
              <w:ind w:firstLineChars="0" w:firstLine="0"/>
              <w:jc w:val="right"/>
              <w:rPr>
                <w:kern w:val="0"/>
              </w:rPr>
            </w:pPr>
            <w:r w:rsidRPr="005A1998">
              <w:rPr>
                <w:rFonts w:hint="eastAsia"/>
                <w:kern w:val="0"/>
              </w:rPr>
              <w:t>34.94</w:t>
            </w:r>
            <w:r w:rsidRPr="005A1998">
              <w:rPr>
                <w:rFonts w:hint="eastAsia"/>
                <w:kern w:val="0"/>
              </w:rPr>
              <w:t>亿元</w:t>
            </w:r>
          </w:p>
        </w:tc>
        <w:tc>
          <w:tcPr>
            <w:tcW w:w="2693" w:type="dxa"/>
            <w:vAlign w:val="center"/>
          </w:tcPr>
          <w:p w:rsidR="008F3888" w:rsidRDefault="008F3888" w:rsidP="00AB68F0">
            <w:pPr>
              <w:spacing w:line="240" w:lineRule="auto"/>
              <w:ind w:firstLineChars="0" w:firstLine="0"/>
              <w:jc w:val="right"/>
              <w:rPr>
                <w:kern w:val="0"/>
              </w:rPr>
            </w:pPr>
            <w:r w:rsidRPr="005A1998">
              <w:rPr>
                <w:rFonts w:hint="eastAsia"/>
                <w:kern w:val="0"/>
              </w:rPr>
              <w:t>74.45%</w:t>
            </w:r>
          </w:p>
        </w:tc>
      </w:tr>
      <w:tr w:rsidR="008F3888" w:rsidTr="00AB68F0">
        <w:trPr>
          <w:trHeight w:val="397"/>
        </w:trPr>
        <w:tc>
          <w:tcPr>
            <w:tcW w:w="2268" w:type="dxa"/>
            <w:vAlign w:val="center"/>
          </w:tcPr>
          <w:p w:rsidR="008F3888" w:rsidRDefault="008F3888" w:rsidP="00AB68F0">
            <w:pPr>
              <w:spacing w:line="240" w:lineRule="auto"/>
              <w:ind w:firstLineChars="0" w:firstLine="0"/>
              <w:jc w:val="center"/>
              <w:rPr>
                <w:kern w:val="0"/>
              </w:rPr>
            </w:pPr>
            <w:r>
              <w:rPr>
                <w:rFonts w:hint="eastAsia"/>
                <w:kern w:val="0"/>
              </w:rPr>
              <w:t>2021</w:t>
            </w:r>
            <w:r>
              <w:rPr>
                <w:rFonts w:hint="eastAsia"/>
                <w:kern w:val="0"/>
              </w:rPr>
              <w:t>年</w:t>
            </w:r>
          </w:p>
        </w:tc>
        <w:tc>
          <w:tcPr>
            <w:tcW w:w="2693" w:type="dxa"/>
            <w:vAlign w:val="center"/>
          </w:tcPr>
          <w:p w:rsidR="008F3888" w:rsidRDefault="008F3888" w:rsidP="00AB68F0">
            <w:pPr>
              <w:spacing w:line="240" w:lineRule="auto"/>
              <w:ind w:firstLineChars="0" w:firstLine="0"/>
              <w:jc w:val="right"/>
              <w:rPr>
                <w:kern w:val="0"/>
              </w:rPr>
            </w:pPr>
            <w:r w:rsidRPr="008F3888">
              <w:rPr>
                <w:rFonts w:hint="eastAsia"/>
                <w:kern w:val="0"/>
              </w:rPr>
              <w:t>49.95</w:t>
            </w:r>
            <w:r w:rsidRPr="008F3888">
              <w:rPr>
                <w:rFonts w:hint="eastAsia"/>
                <w:kern w:val="0"/>
              </w:rPr>
              <w:t>亿元</w:t>
            </w:r>
          </w:p>
        </w:tc>
        <w:tc>
          <w:tcPr>
            <w:tcW w:w="2693" w:type="dxa"/>
            <w:vAlign w:val="center"/>
          </w:tcPr>
          <w:p w:rsidR="008F3888" w:rsidRDefault="008F3888" w:rsidP="00AB68F0">
            <w:pPr>
              <w:spacing w:line="240" w:lineRule="auto"/>
              <w:ind w:firstLineChars="0" w:firstLine="0"/>
              <w:jc w:val="right"/>
              <w:rPr>
                <w:kern w:val="0"/>
              </w:rPr>
            </w:pPr>
            <w:r>
              <w:rPr>
                <w:rFonts w:hint="eastAsia"/>
                <w:kern w:val="0"/>
              </w:rPr>
              <w:t>82.46%</w:t>
            </w:r>
          </w:p>
        </w:tc>
      </w:tr>
    </w:tbl>
    <w:p w:rsidR="008F3888" w:rsidRDefault="008F3888" w:rsidP="00282B5C">
      <w:pPr>
        <w:ind w:firstLine="480"/>
        <w:rPr>
          <w:kern w:val="0"/>
        </w:rPr>
      </w:pPr>
    </w:p>
    <w:p w:rsidR="00ED020E" w:rsidRDefault="006736D3" w:rsidP="00282B5C">
      <w:pPr>
        <w:ind w:firstLine="480"/>
        <w:rPr>
          <w:rFonts w:ascii="宋体" w:hAnsi="宋体" w:cs="Times New Roman"/>
          <w:color w:val="000000" w:themeColor="text1"/>
        </w:rPr>
      </w:pPr>
      <w:r>
        <w:rPr>
          <w:rFonts w:hint="eastAsia"/>
          <w:kern w:val="0"/>
        </w:rPr>
        <w:t>2021</w:t>
      </w:r>
      <w:r>
        <w:rPr>
          <w:rFonts w:hint="eastAsia"/>
          <w:kern w:val="0"/>
        </w:rPr>
        <w:t>年，</w:t>
      </w:r>
      <w:r w:rsidR="008F3888">
        <w:rPr>
          <w:rFonts w:hint="eastAsia"/>
          <w:kern w:val="0"/>
        </w:rPr>
        <w:t>公司</w:t>
      </w:r>
      <w:r w:rsidRPr="005A1998">
        <w:rPr>
          <w:rFonts w:hint="eastAsia"/>
          <w:kern w:val="0"/>
        </w:rPr>
        <w:t>前五名客户销售额</w:t>
      </w:r>
      <w:r w:rsidRPr="005A1998">
        <w:rPr>
          <w:rFonts w:hint="eastAsia"/>
          <w:kern w:val="0"/>
        </w:rPr>
        <w:t>50.83</w:t>
      </w:r>
      <w:r w:rsidRPr="005A1998">
        <w:rPr>
          <w:rFonts w:hint="eastAsia"/>
          <w:kern w:val="0"/>
        </w:rPr>
        <w:t>亿元，占年度销售总额</w:t>
      </w:r>
      <w:r w:rsidRPr="005A1998">
        <w:rPr>
          <w:rFonts w:hint="eastAsia"/>
          <w:kern w:val="0"/>
        </w:rPr>
        <w:t>83.91%</w:t>
      </w:r>
      <w:r w:rsidRPr="005A1998">
        <w:rPr>
          <w:rFonts w:hint="eastAsia"/>
          <w:kern w:val="0"/>
        </w:rPr>
        <w:t>，其中关联方销售额</w:t>
      </w:r>
      <w:r w:rsidRPr="005A1998">
        <w:rPr>
          <w:rFonts w:hint="eastAsia"/>
          <w:kern w:val="0"/>
        </w:rPr>
        <w:t>49.95</w:t>
      </w:r>
      <w:r w:rsidRPr="005A1998">
        <w:rPr>
          <w:rFonts w:hint="eastAsia"/>
          <w:kern w:val="0"/>
        </w:rPr>
        <w:t>亿元，占年度销售总额</w:t>
      </w:r>
      <w:r w:rsidRPr="005A1998">
        <w:rPr>
          <w:rFonts w:hint="eastAsia"/>
          <w:kern w:val="0"/>
        </w:rPr>
        <w:t>82.46%</w:t>
      </w:r>
      <w:r w:rsidRPr="005A1998">
        <w:rPr>
          <w:rFonts w:hint="eastAsia"/>
          <w:kern w:val="0"/>
        </w:rPr>
        <w:t>。</w:t>
      </w:r>
      <w:r w:rsidRPr="005A1998">
        <w:rPr>
          <w:rFonts w:hint="eastAsia"/>
          <w:kern w:val="0"/>
        </w:rPr>
        <w:t>2020</w:t>
      </w:r>
      <w:r w:rsidRPr="005A1998">
        <w:rPr>
          <w:rFonts w:hint="eastAsia"/>
          <w:kern w:val="0"/>
        </w:rPr>
        <w:t>年，公司前五名客户销售额</w:t>
      </w:r>
      <w:r w:rsidRPr="005A1998">
        <w:rPr>
          <w:rFonts w:hint="eastAsia"/>
          <w:kern w:val="0"/>
        </w:rPr>
        <w:t>36.03</w:t>
      </w:r>
      <w:r w:rsidRPr="005A1998">
        <w:rPr>
          <w:rFonts w:hint="eastAsia"/>
          <w:kern w:val="0"/>
        </w:rPr>
        <w:t>亿元，占年度销售总额</w:t>
      </w:r>
      <w:r w:rsidRPr="005A1998">
        <w:rPr>
          <w:rFonts w:hint="eastAsia"/>
          <w:kern w:val="0"/>
        </w:rPr>
        <w:t>76.76%</w:t>
      </w:r>
      <w:r w:rsidRPr="005A1998">
        <w:rPr>
          <w:rFonts w:hint="eastAsia"/>
          <w:kern w:val="0"/>
        </w:rPr>
        <w:t>，其中关联方销售额</w:t>
      </w:r>
      <w:r w:rsidRPr="005A1998">
        <w:rPr>
          <w:rFonts w:hint="eastAsia"/>
          <w:kern w:val="0"/>
        </w:rPr>
        <w:t>34.94</w:t>
      </w:r>
      <w:r w:rsidRPr="005A1998">
        <w:rPr>
          <w:rFonts w:hint="eastAsia"/>
          <w:kern w:val="0"/>
        </w:rPr>
        <w:t>亿元，占年度销售总额</w:t>
      </w:r>
      <w:r w:rsidRPr="005A1998">
        <w:rPr>
          <w:rFonts w:hint="eastAsia"/>
          <w:kern w:val="0"/>
        </w:rPr>
        <w:t>74.45%</w:t>
      </w:r>
      <w:r w:rsidR="008F3888">
        <w:rPr>
          <w:rFonts w:hint="eastAsia"/>
          <w:kern w:val="0"/>
        </w:rPr>
        <w:t>。公司前五名客户销售额以及关联销售集中度同比有所增加，且公司前五名客户关联销售额占年度销售总额均在</w:t>
      </w:r>
      <w:r w:rsidR="008F3888">
        <w:rPr>
          <w:rFonts w:hint="eastAsia"/>
          <w:kern w:val="0"/>
        </w:rPr>
        <w:t>70%</w:t>
      </w:r>
      <w:r w:rsidR="008F3888">
        <w:rPr>
          <w:rFonts w:hint="eastAsia"/>
          <w:kern w:val="0"/>
        </w:rPr>
        <w:t>以上。</w:t>
      </w:r>
      <w:r w:rsidR="007A060A">
        <w:rPr>
          <w:rFonts w:hint="eastAsia"/>
          <w:kern w:val="0"/>
        </w:rPr>
        <w:t>鉴于</w:t>
      </w:r>
      <w:proofErr w:type="gramStart"/>
      <w:r w:rsidR="00282B5C" w:rsidRPr="00282B5C">
        <w:rPr>
          <w:rFonts w:hint="eastAsia"/>
          <w:kern w:val="0"/>
        </w:rPr>
        <w:t>武昆股份</w:t>
      </w:r>
      <w:proofErr w:type="gramEnd"/>
      <w:r w:rsidR="00282B5C" w:rsidRPr="00282B5C">
        <w:rPr>
          <w:rFonts w:hint="eastAsia"/>
          <w:kern w:val="0"/>
        </w:rPr>
        <w:t>是云南省内规模最大的钢铁企业</w:t>
      </w:r>
      <w:r w:rsidR="00ED020E">
        <w:rPr>
          <w:rFonts w:hint="eastAsia"/>
          <w:kern w:val="0"/>
        </w:rPr>
        <w:t>，双方建立了长期稳定的战略合作关系</w:t>
      </w:r>
      <w:r w:rsidR="00282B5C" w:rsidRPr="00282B5C">
        <w:rPr>
          <w:rFonts w:hint="eastAsia"/>
          <w:kern w:val="0"/>
        </w:rPr>
        <w:t>，</w:t>
      </w:r>
      <w:r w:rsidR="002D1A0F" w:rsidRPr="00DA001C">
        <w:rPr>
          <w:rFonts w:ascii="宋体" w:hAnsi="宋体" w:cs="宋体"/>
          <w:color w:val="000000"/>
          <w:kern w:val="0"/>
        </w:rPr>
        <w:t>保障</w:t>
      </w:r>
      <w:r w:rsidR="002C0932">
        <w:rPr>
          <w:rFonts w:ascii="宋体" w:hAnsi="宋体" w:cs="宋体"/>
          <w:color w:val="000000"/>
          <w:kern w:val="0"/>
        </w:rPr>
        <w:t>了</w:t>
      </w:r>
      <w:r w:rsidR="00ED020E" w:rsidRPr="00DA001C">
        <w:rPr>
          <w:rFonts w:ascii="宋体" w:hAnsi="宋体" w:cs="Times New Roman"/>
        </w:rPr>
        <w:t>公司</w:t>
      </w:r>
      <w:r w:rsidR="002D1A0F" w:rsidRPr="00DA001C">
        <w:rPr>
          <w:rFonts w:ascii="宋体" w:hAnsi="宋体" w:cs="宋体"/>
          <w:color w:val="000000"/>
          <w:kern w:val="0"/>
        </w:rPr>
        <w:t>焦炭产品的销售</w:t>
      </w:r>
      <w:r w:rsidR="00ED020E" w:rsidRPr="00DA001C">
        <w:rPr>
          <w:rFonts w:ascii="宋体" w:hAnsi="宋体" w:cs="Times New Roman"/>
          <w:color w:val="000000" w:themeColor="text1"/>
        </w:rPr>
        <w:t>，</w:t>
      </w:r>
      <w:r w:rsidR="002C0932">
        <w:rPr>
          <w:rFonts w:ascii="宋体" w:hAnsi="宋体" w:cs="Times New Roman"/>
          <w:color w:val="000000" w:themeColor="text1"/>
        </w:rPr>
        <w:t>同时也</w:t>
      </w:r>
      <w:r w:rsidR="00ED020E" w:rsidRPr="00DA001C">
        <w:rPr>
          <w:rFonts w:ascii="宋体" w:hAnsi="宋体" w:cs="Times New Roman"/>
          <w:color w:val="000000" w:themeColor="text1"/>
        </w:rPr>
        <w:t>存在对关联方的重大依赖</w:t>
      </w:r>
      <w:r w:rsidR="00ED020E" w:rsidRPr="00DA001C">
        <w:rPr>
          <w:rFonts w:ascii="宋体" w:hAnsi="宋体" w:cs="Times New Roman" w:hint="eastAsia"/>
          <w:color w:val="000000" w:themeColor="text1"/>
        </w:rPr>
        <w:t>。</w:t>
      </w:r>
    </w:p>
    <w:p w:rsidR="005A1998" w:rsidRPr="005A1998" w:rsidRDefault="00ED020E" w:rsidP="00282B5C">
      <w:pPr>
        <w:ind w:firstLine="480"/>
        <w:rPr>
          <w:kern w:val="0"/>
        </w:rPr>
      </w:pPr>
      <w:r w:rsidRPr="005B78E9">
        <w:rPr>
          <w:rFonts w:hint="eastAsia"/>
          <w:kern w:val="0"/>
        </w:rPr>
        <w:t>公司</w:t>
      </w:r>
      <w:r w:rsidR="00775702" w:rsidRPr="005B78E9">
        <w:rPr>
          <w:rFonts w:hint="eastAsia"/>
          <w:kern w:val="0"/>
        </w:rPr>
        <w:t>主营业务</w:t>
      </w:r>
      <w:r w:rsidRPr="005B78E9">
        <w:rPr>
          <w:rFonts w:hint="eastAsia"/>
          <w:kern w:val="0"/>
        </w:rPr>
        <w:t>收入主要来自于</w:t>
      </w:r>
      <w:r w:rsidR="0061436D">
        <w:rPr>
          <w:rFonts w:hint="eastAsia"/>
          <w:kern w:val="0"/>
        </w:rPr>
        <w:t>昆钢钢铁主业（</w:t>
      </w:r>
      <w:proofErr w:type="gramStart"/>
      <w:r w:rsidRPr="005B78E9">
        <w:rPr>
          <w:rFonts w:hint="eastAsia"/>
          <w:kern w:val="0"/>
        </w:rPr>
        <w:t>武昆股份</w:t>
      </w:r>
      <w:proofErr w:type="gramEnd"/>
      <w:r w:rsidR="0061436D">
        <w:rPr>
          <w:rFonts w:hint="eastAsia"/>
          <w:kern w:val="0"/>
        </w:rPr>
        <w:t>、红钢公司、</w:t>
      </w:r>
      <w:proofErr w:type="gramStart"/>
      <w:r w:rsidR="0061436D">
        <w:rPr>
          <w:rFonts w:hint="eastAsia"/>
          <w:kern w:val="0"/>
        </w:rPr>
        <w:t>玉钢公司</w:t>
      </w:r>
      <w:proofErr w:type="gramEnd"/>
      <w:r w:rsidR="0061436D">
        <w:rPr>
          <w:rFonts w:hint="eastAsia"/>
          <w:kern w:val="0"/>
        </w:rPr>
        <w:t>）</w:t>
      </w:r>
      <w:r w:rsidR="00282B5C" w:rsidRPr="005B78E9">
        <w:rPr>
          <w:rFonts w:hint="eastAsia"/>
          <w:kern w:val="0"/>
        </w:rPr>
        <w:t>，存在客户集中的风险，如果</w:t>
      </w:r>
      <w:r w:rsidR="0061436D">
        <w:rPr>
          <w:rFonts w:hint="eastAsia"/>
          <w:kern w:val="0"/>
        </w:rPr>
        <w:t>出现</w:t>
      </w:r>
      <w:r w:rsidR="00282B5C" w:rsidRPr="005B78E9">
        <w:rPr>
          <w:rFonts w:hint="eastAsia"/>
          <w:kern w:val="0"/>
        </w:rPr>
        <w:t>国家</w:t>
      </w:r>
      <w:r w:rsidR="0061436D">
        <w:rPr>
          <w:rFonts w:hint="eastAsia"/>
          <w:kern w:val="0"/>
        </w:rPr>
        <w:t>对钢铁行业</w:t>
      </w:r>
      <w:r w:rsidR="00282B5C" w:rsidRPr="005B78E9">
        <w:rPr>
          <w:rFonts w:hint="eastAsia"/>
          <w:kern w:val="0"/>
        </w:rPr>
        <w:t>宏观政策调整、市场经济形势变化等</w:t>
      </w:r>
      <w:r w:rsidR="0061436D">
        <w:rPr>
          <w:rFonts w:hint="eastAsia"/>
          <w:kern w:val="0"/>
        </w:rPr>
        <w:t>情况，昆钢钢铁主业</w:t>
      </w:r>
      <w:r w:rsidR="00282B5C" w:rsidRPr="005B78E9">
        <w:rPr>
          <w:rFonts w:hint="eastAsia"/>
          <w:kern w:val="0"/>
        </w:rPr>
        <w:t>对公司焦炭</w:t>
      </w:r>
      <w:r w:rsidR="0061436D">
        <w:rPr>
          <w:rFonts w:hint="eastAsia"/>
          <w:kern w:val="0"/>
        </w:rPr>
        <w:t>的</w:t>
      </w:r>
      <w:r w:rsidR="00282B5C" w:rsidRPr="005B78E9">
        <w:rPr>
          <w:rFonts w:hint="eastAsia"/>
          <w:kern w:val="0"/>
        </w:rPr>
        <w:t>需求</w:t>
      </w:r>
      <w:r w:rsidR="0061436D">
        <w:rPr>
          <w:rFonts w:hint="eastAsia"/>
          <w:kern w:val="0"/>
        </w:rPr>
        <w:t>将</w:t>
      </w:r>
      <w:r w:rsidR="00282B5C" w:rsidRPr="005B78E9">
        <w:rPr>
          <w:rFonts w:hint="eastAsia"/>
          <w:kern w:val="0"/>
        </w:rPr>
        <w:t>大幅下降，</w:t>
      </w:r>
      <w:r w:rsidR="00053DA6" w:rsidRPr="005B78E9">
        <w:rPr>
          <w:rFonts w:hint="eastAsia"/>
          <w:kern w:val="0"/>
        </w:rPr>
        <w:t>或</w:t>
      </w:r>
      <w:r w:rsidR="0061436D">
        <w:rPr>
          <w:rFonts w:hint="eastAsia"/>
          <w:kern w:val="0"/>
        </w:rPr>
        <w:t>其</w:t>
      </w:r>
      <w:r w:rsidR="00053DA6" w:rsidRPr="00175F0D">
        <w:rPr>
          <w:kern w:val="0"/>
        </w:rPr>
        <w:t>经营情况</w:t>
      </w:r>
      <w:r w:rsidR="00053DA6" w:rsidRPr="00175F0D">
        <w:rPr>
          <w:rFonts w:hint="eastAsia"/>
          <w:kern w:val="0"/>
        </w:rPr>
        <w:t>、</w:t>
      </w:r>
      <w:r w:rsidR="00053DA6" w:rsidRPr="00175F0D">
        <w:rPr>
          <w:kern w:val="0"/>
        </w:rPr>
        <w:t>经营战略、采购需求等发生较大变化</w:t>
      </w:r>
      <w:r w:rsidR="00053DA6" w:rsidRPr="00175F0D">
        <w:rPr>
          <w:rFonts w:hint="eastAsia"/>
          <w:kern w:val="0"/>
        </w:rPr>
        <w:t>，</w:t>
      </w:r>
      <w:r w:rsidR="00282B5C" w:rsidRPr="005B78E9">
        <w:rPr>
          <w:rFonts w:hint="eastAsia"/>
          <w:kern w:val="0"/>
        </w:rPr>
        <w:t>将对公司主营业务收入产生不利影响。</w:t>
      </w:r>
    </w:p>
    <w:p w:rsidR="005A1998" w:rsidRDefault="005A1998" w:rsidP="000E37F9">
      <w:pPr>
        <w:spacing w:beforeLines="50" w:before="156"/>
        <w:ind w:firstLine="482"/>
        <w:rPr>
          <w:rFonts w:ascii="宋体" w:hAnsi="宋体" w:cs="宋体"/>
          <w:b/>
          <w:color w:val="000000"/>
          <w:kern w:val="0"/>
        </w:rPr>
      </w:pPr>
      <w:r w:rsidRPr="00BE61C6">
        <w:rPr>
          <w:rFonts w:ascii="宋体" w:hAnsi="宋体" w:cs="宋体" w:hint="eastAsia"/>
          <w:b/>
          <w:color w:val="000000"/>
          <w:kern w:val="0"/>
        </w:rPr>
        <w:t>（4）公司与前五名客户之间是否存在其他业务往来或大额资金往来、是否存在上下游客户、供应商重合等情形，并说明是否存在关联交易非关联化的情况。</w:t>
      </w:r>
    </w:p>
    <w:p w:rsidR="00282B5C" w:rsidRPr="00282B5C" w:rsidRDefault="00282B5C" w:rsidP="00282B5C">
      <w:pPr>
        <w:ind w:firstLine="480"/>
        <w:rPr>
          <w:kern w:val="0"/>
        </w:rPr>
      </w:pPr>
      <w:r w:rsidRPr="00597E4F">
        <w:rPr>
          <w:rFonts w:hint="eastAsia"/>
          <w:kern w:val="0"/>
        </w:rPr>
        <w:t>1</w:t>
      </w:r>
      <w:r w:rsidR="00757DFC" w:rsidRPr="00597E4F">
        <w:rPr>
          <w:rFonts w:hint="eastAsia"/>
          <w:kern w:val="0"/>
        </w:rPr>
        <w:t>.</w:t>
      </w:r>
      <w:r w:rsidRPr="00597E4F">
        <w:rPr>
          <w:rFonts w:hint="eastAsia"/>
          <w:kern w:val="0"/>
        </w:rPr>
        <w:t>公司与前五名客户之间不存在其他业务往来或大额资金往来。</w:t>
      </w:r>
    </w:p>
    <w:p w:rsidR="00A21126" w:rsidRDefault="00282B5C" w:rsidP="00282B5C">
      <w:pPr>
        <w:ind w:firstLine="480"/>
        <w:rPr>
          <w:kern w:val="0"/>
        </w:rPr>
      </w:pPr>
      <w:r w:rsidRPr="00282B5C">
        <w:rPr>
          <w:rFonts w:hint="eastAsia"/>
          <w:kern w:val="0"/>
        </w:rPr>
        <w:t>2</w:t>
      </w:r>
      <w:r w:rsidR="00757DFC">
        <w:rPr>
          <w:rFonts w:hint="eastAsia"/>
          <w:kern w:val="0"/>
        </w:rPr>
        <w:t>.</w:t>
      </w:r>
      <w:r w:rsidR="00FD3C59" w:rsidRPr="00FD3C59">
        <w:rPr>
          <w:rFonts w:hint="eastAsia"/>
          <w:kern w:val="0"/>
        </w:rPr>
        <w:t>公司与前五名客户之间</w:t>
      </w:r>
      <w:r w:rsidR="00FD3C59">
        <w:rPr>
          <w:rFonts w:hint="eastAsia"/>
          <w:kern w:val="0"/>
        </w:rPr>
        <w:t>不存在</w:t>
      </w:r>
      <w:r w:rsidRPr="00282B5C">
        <w:rPr>
          <w:rFonts w:hint="eastAsia"/>
          <w:kern w:val="0"/>
        </w:rPr>
        <w:t>上下游客户、供应商重合</w:t>
      </w:r>
      <w:r w:rsidR="00FD3C59">
        <w:rPr>
          <w:rFonts w:hint="eastAsia"/>
          <w:kern w:val="0"/>
        </w:rPr>
        <w:t>的</w:t>
      </w:r>
      <w:r w:rsidRPr="00282B5C">
        <w:rPr>
          <w:rFonts w:hint="eastAsia"/>
          <w:kern w:val="0"/>
        </w:rPr>
        <w:t>情况</w:t>
      </w:r>
    </w:p>
    <w:p w:rsidR="002453BB" w:rsidRPr="007548CA" w:rsidRDefault="001A56FB" w:rsidP="00413B49">
      <w:pPr>
        <w:ind w:firstLine="480"/>
        <w:rPr>
          <w:kern w:val="0"/>
        </w:rPr>
      </w:pPr>
      <w:r>
        <w:rPr>
          <w:rFonts w:hint="eastAsia"/>
          <w:kern w:val="0"/>
        </w:rPr>
        <w:t>公司</w:t>
      </w:r>
      <w:r>
        <w:rPr>
          <w:rFonts w:hint="eastAsia"/>
          <w:kern w:val="0"/>
        </w:rPr>
        <w:t>2021</w:t>
      </w:r>
      <w:r>
        <w:rPr>
          <w:rFonts w:hint="eastAsia"/>
          <w:kern w:val="0"/>
        </w:rPr>
        <w:t>年</w:t>
      </w:r>
      <w:r w:rsidR="002453BB">
        <w:rPr>
          <w:rFonts w:hint="eastAsia"/>
          <w:kern w:val="0"/>
        </w:rPr>
        <w:t>前</w:t>
      </w:r>
      <w:r>
        <w:rPr>
          <w:rFonts w:hint="eastAsia"/>
          <w:kern w:val="0"/>
        </w:rPr>
        <w:t>五名主要客户</w:t>
      </w:r>
      <w:proofErr w:type="gramStart"/>
      <w:r>
        <w:rPr>
          <w:rFonts w:hint="eastAsia"/>
          <w:kern w:val="0"/>
        </w:rPr>
        <w:t>为</w:t>
      </w:r>
      <w:r w:rsidR="00413B49">
        <w:rPr>
          <w:rFonts w:hint="eastAsia"/>
          <w:kern w:val="0"/>
        </w:rPr>
        <w:t>武昆股份</w:t>
      </w:r>
      <w:proofErr w:type="gramEnd"/>
      <w:r w:rsidR="00413B49">
        <w:rPr>
          <w:rFonts w:hint="eastAsia"/>
          <w:kern w:val="0"/>
        </w:rPr>
        <w:t>、红钢公司、</w:t>
      </w:r>
      <w:proofErr w:type="gramStart"/>
      <w:r w:rsidR="00413B49" w:rsidRPr="00413B49">
        <w:rPr>
          <w:rFonts w:hint="eastAsia"/>
          <w:kern w:val="0"/>
        </w:rPr>
        <w:t>玉钢公司</w:t>
      </w:r>
      <w:proofErr w:type="gramEnd"/>
      <w:r w:rsidR="00413B49">
        <w:rPr>
          <w:rFonts w:hint="eastAsia"/>
          <w:kern w:val="0"/>
        </w:rPr>
        <w:t>、</w:t>
      </w:r>
      <w:r w:rsidR="00413B49" w:rsidRPr="00413B49">
        <w:rPr>
          <w:rFonts w:hint="eastAsia"/>
          <w:kern w:val="0"/>
        </w:rPr>
        <w:t>玉溪大红山矿业有限公司</w:t>
      </w:r>
      <w:r w:rsidR="00413B49">
        <w:rPr>
          <w:rFonts w:hint="eastAsia"/>
          <w:kern w:val="0"/>
        </w:rPr>
        <w:t>与</w:t>
      </w:r>
      <w:r w:rsidR="00413B49" w:rsidRPr="00413B49">
        <w:rPr>
          <w:rFonts w:hint="eastAsia"/>
          <w:kern w:val="0"/>
        </w:rPr>
        <w:t>玉溪</w:t>
      </w:r>
      <w:proofErr w:type="gramStart"/>
      <w:r w:rsidR="00413B49" w:rsidRPr="00413B49">
        <w:rPr>
          <w:rFonts w:hint="eastAsia"/>
          <w:kern w:val="0"/>
        </w:rPr>
        <w:t>忠翔贸易</w:t>
      </w:r>
      <w:proofErr w:type="gramEnd"/>
      <w:r w:rsidR="00413B49" w:rsidRPr="00413B49">
        <w:rPr>
          <w:rFonts w:hint="eastAsia"/>
          <w:kern w:val="0"/>
        </w:rPr>
        <w:t>有限公司</w:t>
      </w:r>
      <w:r w:rsidR="00D478DC">
        <w:rPr>
          <w:rFonts w:hint="eastAsia"/>
          <w:kern w:val="0"/>
        </w:rPr>
        <w:t>，除玉溪</w:t>
      </w:r>
      <w:proofErr w:type="gramStart"/>
      <w:r w:rsidR="00D478DC">
        <w:rPr>
          <w:rFonts w:hint="eastAsia"/>
          <w:kern w:val="0"/>
        </w:rPr>
        <w:t>忠翔贸易</w:t>
      </w:r>
      <w:proofErr w:type="gramEnd"/>
      <w:r w:rsidR="00D478DC">
        <w:rPr>
          <w:rFonts w:hint="eastAsia"/>
          <w:kern w:val="0"/>
        </w:rPr>
        <w:t>有限公司外，其他均为公司的关联方</w:t>
      </w:r>
      <w:r w:rsidR="00413B49">
        <w:rPr>
          <w:rFonts w:hint="eastAsia"/>
          <w:kern w:val="0"/>
        </w:rPr>
        <w:t>。</w:t>
      </w:r>
      <w:r w:rsidR="00D478DC">
        <w:rPr>
          <w:rFonts w:hint="eastAsia"/>
          <w:kern w:val="0"/>
        </w:rPr>
        <w:t>公司销售给关联</w:t>
      </w:r>
      <w:proofErr w:type="gramStart"/>
      <w:r w:rsidR="00D478DC">
        <w:rPr>
          <w:rFonts w:hint="eastAsia"/>
          <w:kern w:val="0"/>
        </w:rPr>
        <w:t>方武昆股份</w:t>
      </w:r>
      <w:proofErr w:type="gramEnd"/>
      <w:r w:rsidR="00D478DC">
        <w:rPr>
          <w:rFonts w:hint="eastAsia"/>
          <w:kern w:val="0"/>
        </w:rPr>
        <w:t>、红钢公司</w:t>
      </w:r>
      <w:proofErr w:type="gramStart"/>
      <w:r w:rsidR="00D478DC">
        <w:rPr>
          <w:rFonts w:hint="eastAsia"/>
          <w:kern w:val="0"/>
        </w:rPr>
        <w:t>及玉钢公司</w:t>
      </w:r>
      <w:proofErr w:type="gramEnd"/>
      <w:r w:rsidR="00D478DC">
        <w:rPr>
          <w:rFonts w:hint="eastAsia"/>
          <w:kern w:val="0"/>
        </w:rPr>
        <w:t>的焦炭直接</w:t>
      </w:r>
      <w:r w:rsidR="007548CA">
        <w:rPr>
          <w:rFonts w:hint="eastAsia"/>
          <w:kern w:val="0"/>
        </w:rPr>
        <w:t>为</w:t>
      </w:r>
      <w:r w:rsidR="00D478DC">
        <w:rPr>
          <w:rFonts w:hint="eastAsia"/>
          <w:kern w:val="0"/>
        </w:rPr>
        <w:t>其生产所用，公司销售给非关联方玉溪</w:t>
      </w:r>
      <w:proofErr w:type="gramStart"/>
      <w:r w:rsidR="00D478DC">
        <w:rPr>
          <w:rFonts w:hint="eastAsia"/>
          <w:kern w:val="0"/>
        </w:rPr>
        <w:t>忠翔贸易</w:t>
      </w:r>
      <w:proofErr w:type="gramEnd"/>
      <w:r w:rsidR="00D478DC">
        <w:rPr>
          <w:rFonts w:hint="eastAsia"/>
          <w:kern w:val="0"/>
        </w:rPr>
        <w:t>有限公司的焦炭，由</w:t>
      </w:r>
      <w:r w:rsidR="00D478DC" w:rsidRPr="00413B49">
        <w:rPr>
          <w:rFonts w:hint="eastAsia"/>
          <w:kern w:val="0"/>
        </w:rPr>
        <w:t>玉溪</w:t>
      </w:r>
      <w:proofErr w:type="gramStart"/>
      <w:r w:rsidR="00D478DC" w:rsidRPr="00413B49">
        <w:rPr>
          <w:rFonts w:hint="eastAsia"/>
          <w:kern w:val="0"/>
        </w:rPr>
        <w:t>忠翔贸易</w:t>
      </w:r>
      <w:proofErr w:type="gramEnd"/>
      <w:r w:rsidR="00D478DC" w:rsidRPr="00413B49">
        <w:rPr>
          <w:rFonts w:hint="eastAsia"/>
          <w:kern w:val="0"/>
        </w:rPr>
        <w:t>有限公司</w:t>
      </w:r>
      <w:r w:rsidR="00D478DC">
        <w:rPr>
          <w:rFonts w:hint="eastAsia"/>
          <w:kern w:val="0"/>
        </w:rPr>
        <w:t>供给云南玉溪钢铁集团玉昆钢铁有限公司生产所用。</w:t>
      </w:r>
      <w:r w:rsidR="002453BB">
        <w:rPr>
          <w:rFonts w:hint="eastAsia"/>
          <w:kern w:val="0"/>
        </w:rPr>
        <w:t>公司的上游</w:t>
      </w:r>
      <w:r w:rsidR="002C0932">
        <w:rPr>
          <w:rFonts w:hint="eastAsia"/>
          <w:kern w:val="0"/>
        </w:rPr>
        <w:t>主要</w:t>
      </w:r>
      <w:r w:rsidR="002453BB">
        <w:rPr>
          <w:rFonts w:hint="eastAsia"/>
          <w:kern w:val="0"/>
        </w:rPr>
        <w:t>是</w:t>
      </w:r>
      <w:r w:rsidR="002C0932">
        <w:rPr>
          <w:rFonts w:hint="eastAsia"/>
          <w:kern w:val="0"/>
        </w:rPr>
        <w:t>供应</w:t>
      </w:r>
      <w:r w:rsidR="002453BB">
        <w:rPr>
          <w:rFonts w:hint="eastAsia"/>
          <w:kern w:val="0"/>
        </w:rPr>
        <w:t>公司</w:t>
      </w:r>
      <w:r w:rsidR="002C0932">
        <w:rPr>
          <w:rFonts w:hint="eastAsia"/>
          <w:kern w:val="0"/>
        </w:rPr>
        <w:t>生产所需</w:t>
      </w:r>
      <w:r w:rsidR="002453BB">
        <w:rPr>
          <w:rFonts w:hint="eastAsia"/>
          <w:kern w:val="0"/>
        </w:rPr>
        <w:t>原料煤</w:t>
      </w:r>
      <w:r w:rsidR="002C0932">
        <w:rPr>
          <w:rFonts w:hint="eastAsia"/>
          <w:kern w:val="0"/>
        </w:rPr>
        <w:t>的供应商</w:t>
      </w:r>
      <w:r w:rsidR="002453BB">
        <w:rPr>
          <w:rFonts w:hint="eastAsia"/>
          <w:kern w:val="0"/>
        </w:rPr>
        <w:t>，</w:t>
      </w:r>
      <w:r w:rsidR="00A90B16">
        <w:rPr>
          <w:rFonts w:hint="eastAsia"/>
          <w:kern w:val="0"/>
        </w:rPr>
        <w:t>而</w:t>
      </w:r>
      <w:r w:rsidR="002453BB">
        <w:rPr>
          <w:rFonts w:hint="eastAsia"/>
          <w:kern w:val="0"/>
        </w:rPr>
        <w:t>公司关联方</w:t>
      </w:r>
      <w:proofErr w:type="gramStart"/>
      <w:r w:rsidR="002453BB">
        <w:rPr>
          <w:rFonts w:hint="eastAsia"/>
          <w:kern w:val="0"/>
        </w:rPr>
        <w:t>武昆股份</w:t>
      </w:r>
      <w:proofErr w:type="gramEnd"/>
      <w:r w:rsidR="002453BB">
        <w:rPr>
          <w:rFonts w:hint="eastAsia"/>
          <w:kern w:val="0"/>
        </w:rPr>
        <w:t>及其子公司的主要产品是</w:t>
      </w:r>
      <w:r w:rsidR="007A060A">
        <w:rPr>
          <w:rFonts w:hint="eastAsia"/>
          <w:kern w:val="0"/>
        </w:rPr>
        <w:t>冶金产品与钢铁延伸产品</w:t>
      </w:r>
      <w:r w:rsidR="0050529E">
        <w:rPr>
          <w:rFonts w:hint="eastAsia"/>
          <w:kern w:val="0"/>
        </w:rPr>
        <w:t>，</w:t>
      </w:r>
      <w:r w:rsidR="002453BB">
        <w:rPr>
          <w:rFonts w:hint="eastAsia"/>
          <w:kern w:val="0"/>
        </w:rPr>
        <w:t>玉溪大红山矿业有限公司的主要产品是铁矿</w:t>
      </w:r>
      <w:r w:rsidR="002453BB">
        <w:rPr>
          <w:rFonts w:hint="eastAsia"/>
          <w:kern w:val="0"/>
        </w:rPr>
        <w:lastRenderedPageBreak/>
        <w:t>石，</w:t>
      </w:r>
      <w:r w:rsidR="007548CA">
        <w:rPr>
          <w:rFonts w:hint="eastAsia"/>
          <w:kern w:val="0"/>
        </w:rPr>
        <w:t>其产品类型不一致。因此，公司与前五名客户之间不存在</w:t>
      </w:r>
      <w:r w:rsidR="007548CA" w:rsidRPr="00282B5C">
        <w:rPr>
          <w:rFonts w:hint="eastAsia"/>
          <w:kern w:val="0"/>
        </w:rPr>
        <w:t>上下游客户、供应商重合</w:t>
      </w:r>
      <w:r w:rsidR="007548CA">
        <w:rPr>
          <w:rFonts w:hint="eastAsia"/>
          <w:kern w:val="0"/>
        </w:rPr>
        <w:t>的</w:t>
      </w:r>
      <w:r w:rsidR="007548CA" w:rsidRPr="00282B5C">
        <w:rPr>
          <w:rFonts w:hint="eastAsia"/>
          <w:kern w:val="0"/>
        </w:rPr>
        <w:t>情况</w:t>
      </w:r>
      <w:r w:rsidR="007548CA">
        <w:rPr>
          <w:rFonts w:hint="eastAsia"/>
          <w:kern w:val="0"/>
        </w:rPr>
        <w:t>。</w:t>
      </w:r>
    </w:p>
    <w:p w:rsidR="00282B5C" w:rsidRPr="00D75546" w:rsidRDefault="00FD3C59" w:rsidP="00D75546">
      <w:pPr>
        <w:ind w:firstLine="480"/>
        <w:rPr>
          <w:kern w:val="0"/>
        </w:rPr>
      </w:pPr>
      <w:r>
        <w:rPr>
          <w:rFonts w:hint="eastAsia"/>
          <w:kern w:val="0"/>
        </w:rPr>
        <w:t>3.</w:t>
      </w:r>
      <w:r w:rsidR="00282B5C" w:rsidRPr="00D75546">
        <w:rPr>
          <w:rFonts w:hint="eastAsia"/>
          <w:kern w:val="0"/>
        </w:rPr>
        <w:t>2021</w:t>
      </w:r>
      <w:r w:rsidR="00282B5C" w:rsidRPr="00D75546">
        <w:rPr>
          <w:rFonts w:hint="eastAsia"/>
          <w:kern w:val="0"/>
        </w:rPr>
        <w:t>年</w:t>
      </w:r>
      <w:r w:rsidR="00D75546" w:rsidRPr="00D75546">
        <w:rPr>
          <w:rFonts w:hint="eastAsia"/>
          <w:kern w:val="0"/>
        </w:rPr>
        <w:t>度</w:t>
      </w:r>
      <w:r w:rsidR="00282B5C" w:rsidRPr="00D75546">
        <w:rPr>
          <w:rFonts w:hint="eastAsia"/>
          <w:kern w:val="0"/>
        </w:rPr>
        <w:t>，</w:t>
      </w:r>
      <w:proofErr w:type="gramStart"/>
      <w:r w:rsidR="00282B5C" w:rsidRPr="00D75546">
        <w:rPr>
          <w:rFonts w:hint="eastAsia"/>
          <w:kern w:val="0"/>
        </w:rPr>
        <w:t>中冶赛迪</w:t>
      </w:r>
      <w:proofErr w:type="gramEnd"/>
      <w:r w:rsidR="00282B5C" w:rsidRPr="00D75546">
        <w:rPr>
          <w:rFonts w:hint="eastAsia"/>
          <w:kern w:val="0"/>
        </w:rPr>
        <w:t>工程技术股份有限公司、</w:t>
      </w:r>
      <w:proofErr w:type="gramStart"/>
      <w:r w:rsidR="00282B5C" w:rsidRPr="00D75546">
        <w:rPr>
          <w:rFonts w:hint="eastAsia"/>
          <w:kern w:val="0"/>
        </w:rPr>
        <w:t>中冶京诚工程</w:t>
      </w:r>
      <w:proofErr w:type="gramEnd"/>
      <w:r w:rsidR="00282B5C" w:rsidRPr="00D75546">
        <w:rPr>
          <w:rFonts w:hint="eastAsia"/>
          <w:kern w:val="0"/>
        </w:rPr>
        <w:t>技术有限公司等</w:t>
      </w:r>
      <w:r w:rsidR="00282B5C" w:rsidRPr="00D75546">
        <w:rPr>
          <w:rFonts w:hint="eastAsia"/>
          <w:kern w:val="0"/>
        </w:rPr>
        <w:t>12</w:t>
      </w:r>
      <w:r w:rsidR="00282B5C" w:rsidRPr="00D75546">
        <w:rPr>
          <w:rFonts w:hint="eastAsia"/>
          <w:kern w:val="0"/>
        </w:rPr>
        <w:t>家公司承接公司关联方</w:t>
      </w:r>
      <w:proofErr w:type="gramStart"/>
      <w:r w:rsidR="00D75546" w:rsidRPr="00D75546">
        <w:rPr>
          <w:rFonts w:hint="eastAsia"/>
          <w:kern w:val="0"/>
        </w:rPr>
        <w:t>武昆股份</w:t>
      </w:r>
      <w:proofErr w:type="gramEnd"/>
      <w:r w:rsidR="00282B5C" w:rsidRPr="00D75546">
        <w:rPr>
          <w:rFonts w:hint="eastAsia"/>
          <w:kern w:val="0"/>
        </w:rPr>
        <w:t>新区项目建设，建设过程中</w:t>
      </w:r>
      <w:r w:rsidR="00FA19E6">
        <w:rPr>
          <w:rFonts w:hint="eastAsia"/>
          <w:kern w:val="0"/>
        </w:rPr>
        <w:t>，</w:t>
      </w:r>
      <w:r w:rsidR="00282B5C" w:rsidRPr="00D75546">
        <w:rPr>
          <w:rFonts w:hint="eastAsia"/>
          <w:kern w:val="0"/>
        </w:rPr>
        <w:t>公司</w:t>
      </w:r>
      <w:r w:rsidR="00D75546" w:rsidRPr="00D75546">
        <w:rPr>
          <w:rFonts w:hint="eastAsia"/>
          <w:kern w:val="0"/>
        </w:rPr>
        <w:t>全资</w:t>
      </w:r>
      <w:r w:rsidR="00282B5C" w:rsidRPr="00D75546">
        <w:rPr>
          <w:rFonts w:hint="eastAsia"/>
          <w:kern w:val="0"/>
        </w:rPr>
        <w:t>子公司云南昆钢重型装备制造集团有限公司</w:t>
      </w:r>
      <w:r w:rsidR="00D75546" w:rsidRPr="00D75546">
        <w:rPr>
          <w:rFonts w:hint="eastAsia"/>
          <w:kern w:val="0"/>
        </w:rPr>
        <w:t>通过竞争谈判、磋商等方式</w:t>
      </w:r>
      <w:r w:rsidR="00FA19E6">
        <w:rPr>
          <w:rFonts w:hint="eastAsia"/>
          <w:kern w:val="0"/>
        </w:rPr>
        <w:t>成</w:t>
      </w:r>
      <w:r w:rsidR="00D75546" w:rsidRPr="00D75546">
        <w:rPr>
          <w:rFonts w:hint="eastAsia"/>
          <w:kern w:val="0"/>
        </w:rPr>
        <w:t>为上述</w:t>
      </w:r>
      <w:r w:rsidR="00D75546" w:rsidRPr="00D75546">
        <w:rPr>
          <w:rFonts w:hint="eastAsia"/>
          <w:kern w:val="0"/>
        </w:rPr>
        <w:t>12</w:t>
      </w:r>
      <w:r w:rsidR="00D75546" w:rsidRPr="00D75546">
        <w:rPr>
          <w:rFonts w:hint="eastAsia"/>
          <w:kern w:val="0"/>
        </w:rPr>
        <w:t>家公司的供货单位，向其销售重型设备、部件等商品，总计金额</w:t>
      </w:r>
      <w:r w:rsidR="00D75546" w:rsidRPr="00D75546">
        <w:rPr>
          <w:rFonts w:hint="eastAsia"/>
          <w:kern w:val="0"/>
        </w:rPr>
        <w:t>8</w:t>
      </w:r>
      <w:r w:rsidR="00C77917">
        <w:rPr>
          <w:rFonts w:hint="eastAsia"/>
          <w:kern w:val="0"/>
        </w:rPr>
        <w:t>,</w:t>
      </w:r>
      <w:r w:rsidR="00D75546" w:rsidRPr="00D75546">
        <w:rPr>
          <w:rFonts w:hint="eastAsia"/>
          <w:kern w:val="0"/>
        </w:rPr>
        <w:t>620</w:t>
      </w:r>
      <w:r w:rsidR="00C77917">
        <w:rPr>
          <w:rFonts w:hint="eastAsia"/>
          <w:kern w:val="0"/>
        </w:rPr>
        <w:t>.</w:t>
      </w:r>
      <w:r w:rsidR="00D75546" w:rsidRPr="00D75546">
        <w:rPr>
          <w:rFonts w:hint="eastAsia"/>
          <w:kern w:val="0"/>
        </w:rPr>
        <w:t>40</w:t>
      </w:r>
      <w:r w:rsidR="00C77917">
        <w:rPr>
          <w:rFonts w:hint="eastAsia"/>
          <w:kern w:val="0"/>
        </w:rPr>
        <w:t>万</w:t>
      </w:r>
      <w:r w:rsidR="00D75546" w:rsidRPr="00D75546">
        <w:rPr>
          <w:rFonts w:hint="eastAsia"/>
          <w:kern w:val="0"/>
        </w:rPr>
        <w:t>元。</w:t>
      </w:r>
      <w:r w:rsidR="002453BB">
        <w:rPr>
          <w:rFonts w:hint="eastAsia"/>
          <w:kern w:val="0"/>
        </w:rPr>
        <w:t>鉴于</w:t>
      </w:r>
      <w:r w:rsidR="00D75546" w:rsidRPr="00D75546">
        <w:rPr>
          <w:rFonts w:hint="eastAsia"/>
          <w:kern w:val="0"/>
        </w:rPr>
        <w:t>该商品的最终接受方为公司的关联</w:t>
      </w:r>
      <w:proofErr w:type="gramStart"/>
      <w:r w:rsidR="00D75546" w:rsidRPr="00D75546">
        <w:rPr>
          <w:rFonts w:hint="eastAsia"/>
          <w:kern w:val="0"/>
        </w:rPr>
        <w:t>方武昆股份</w:t>
      </w:r>
      <w:proofErr w:type="gramEnd"/>
      <w:r w:rsidR="00D75546" w:rsidRPr="00D75546">
        <w:rPr>
          <w:rFonts w:hint="eastAsia"/>
          <w:kern w:val="0"/>
        </w:rPr>
        <w:t>，基于谨慎性原则，公司根据《上海证券交</w:t>
      </w:r>
      <w:r w:rsidR="00D75546" w:rsidRPr="00D75546">
        <w:t>易所股票上市规则》第</w:t>
      </w:r>
      <w:r w:rsidR="00D75546" w:rsidRPr="00D75546">
        <w:t>6.3.3</w:t>
      </w:r>
      <w:r w:rsidR="00D75546" w:rsidRPr="00D75546">
        <w:t>条中</w:t>
      </w:r>
      <w:r w:rsidR="00D75546" w:rsidRPr="00F34A1C">
        <w:rPr>
          <w:rFonts w:asciiTheme="minorEastAsia" w:eastAsiaTheme="minorEastAsia" w:hAnsiTheme="minorEastAsia"/>
        </w:rPr>
        <w:t>“实质重于形式”</w:t>
      </w:r>
      <w:r w:rsidR="00D75546" w:rsidRPr="00D75546">
        <w:rPr>
          <w:rFonts w:asciiTheme="minorEastAsia" w:eastAsiaTheme="minorEastAsia" w:hAnsiTheme="minorEastAsia"/>
        </w:rPr>
        <w:t>的相关规定，</w:t>
      </w:r>
      <w:r w:rsidR="007D168C">
        <w:rPr>
          <w:rFonts w:asciiTheme="minorEastAsia" w:eastAsiaTheme="minorEastAsia" w:hAnsiTheme="minorEastAsia"/>
        </w:rPr>
        <w:t>已</w:t>
      </w:r>
      <w:r w:rsidR="00D75546" w:rsidRPr="00D75546">
        <w:rPr>
          <w:rFonts w:asciiTheme="minorEastAsia" w:eastAsiaTheme="minorEastAsia" w:hAnsiTheme="minorEastAsia"/>
        </w:rPr>
        <w:t>将</w:t>
      </w:r>
      <w:r w:rsidR="007D168C">
        <w:rPr>
          <w:rFonts w:asciiTheme="minorEastAsia" w:eastAsiaTheme="minorEastAsia" w:hAnsiTheme="minorEastAsia" w:hint="eastAsia"/>
        </w:rPr>
        <w:t>该事项在《</w:t>
      </w:r>
      <w:r w:rsidR="003E2E2B">
        <w:rPr>
          <w:rFonts w:asciiTheme="minorEastAsia" w:eastAsiaTheme="minorEastAsia" w:hAnsiTheme="minorEastAsia" w:hint="eastAsia"/>
        </w:rPr>
        <w:t>公司2021年年度报告</w:t>
      </w:r>
      <w:r w:rsidR="007D168C">
        <w:rPr>
          <w:rFonts w:asciiTheme="minorEastAsia" w:eastAsiaTheme="minorEastAsia" w:hAnsiTheme="minorEastAsia" w:hint="eastAsia"/>
        </w:rPr>
        <w:t>》中进行</w:t>
      </w:r>
      <w:r w:rsidR="00D75546" w:rsidRPr="00D75546">
        <w:rPr>
          <w:rFonts w:asciiTheme="minorEastAsia" w:eastAsiaTheme="minorEastAsia" w:hAnsiTheme="minorEastAsia"/>
        </w:rPr>
        <w:t>披</w:t>
      </w:r>
      <w:r w:rsidR="00D75546" w:rsidRPr="00D75546">
        <w:t>露。</w:t>
      </w:r>
    </w:p>
    <w:p w:rsidR="00282B5C" w:rsidRDefault="00C86768" w:rsidP="00282B5C">
      <w:pPr>
        <w:ind w:firstLine="480"/>
        <w:rPr>
          <w:kern w:val="0"/>
        </w:rPr>
      </w:pPr>
      <w:r>
        <w:rPr>
          <w:rFonts w:hint="eastAsia"/>
          <w:kern w:val="0"/>
        </w:rPr>
        <w:t>综上，</w:t>
      </w:r>
      <w:r w:rsidR="00282B5C" w:rsidRPr="00D75546">
        <w:rPr>
          <w:rFonts w:hint="eastAsia"/>
          <w:kern w:val="0"/>
        </w:rPr>
        <w:t>公司不存在关联交易非关联化的问题。</w:t>
      </w:r>
    </w:p>
    <w:p w:rsidR="00FA19E6" w:rsidRPr="00282B5C" w:rsidRDefault="00FA19E6" w:rsidP="00282B5C">
      <w:pPr>
        <w:ind w:firstLine="480"/>
        <w:rPr>
          <w:kern w:val="0"/>
        </w:rPr>
      </w:pPr>
    </w:p>
    <w:p w:rsidR="00A21126" w:rsidRPr="005A7D85" w:rsidRDefault="00A21126" w:rsidP="00A21126">
      <w:pPr>
        <w:ind w:firstLine="482"/>
        <w:jc w:val="left"/>
        <w:rPr>
          <w:rFonts w:ascii="Arial Narrow" w:hAnsi="Arial Narrow" w:cstheme="minorEastAsia"/>
          <w:b/>
        </w:rPr>
      </w:pPr>
      <w:r w:rsidRPr="00E00382">
        <w:rPr>
          <w:rFonts w:ascii="Arial Narrow" w:hAnsi="Arial Narrow" w:cstheme="minorEastAsia"/>
          <w:b/>
        </w:rPr>
        <w:t>年审会计师意见：</w:t>
      </w:r>
    </w:p>
    <w:p w:rsidR="001B723E" w:rsidRPr="00597E4F" w:rsidRDefault="001B723E" w:rsidP="001B723E">
      <w:pPr>
        <w:ind w:firstLine="480"/>
        <w:rPr>
          <w:rFonts w:ascii="宋体" w:hAnsi="宋体" w:cs="Times New Roman"/>
        </w:rPr>
      </w:pPr>
      <w:r w:rsidRPr="00597E4F">
        <w:rPr>
          <w:rFonts w:ascii="宋体" w:hAnsi="宋体" w:cs="Times New Roman" w:hint="eastAsia"/>
        </w:rPr>
        <w:t>我们主要执行了以下审计程序：</w:t>
      </w:r>
    </w:p>
    <w:p w:rsidR="001B723E" w:rsidRPr="00597E4F" w:rsidRDefault="001B723E" w:rsidP="00AB68F0">
      <w:pPr>
        <w:ind w:firstLine="480"/>
        <w:rPr>
          <w:rFonts w:hAnsi="Arial Narrow"/>
        </w:rPr>
      </w:pPr>
      <w:r w:rsidRPr="00597E4F">
        <w:t>（</w:t>
      </w:r>
      <w:r w:rsidRPr="00597E4F">
        <w:rPr>
          <w:rFonts w:hAnsi="Arial Narrow"/>
        </w:rPr>
        <w:t>1</w:t>
      </w:r>
      <w:r w:rsidRPr="00597E4F">
        <w:t>）了解、评价并测试与识别和披露关联方及其交易相关的内部控制的设计和运行的有效性；</w:t>
      </w:r>
    </w:p>
    <w:p w:rsidR="001B723E" w:rsidRPr="00597E4F" w:rsidRDefault="001B723E" w:rsidP="00AB68F0">
      <w:pPr>
        <w:ind w:firstLine="480"/>
        <w:rPr>
          <w:rFonts w:hAnsi="Arial Narrow"/>
        </w:rPr>
      </w:pPr>
      <w:r w:rsidRPr="00597E4F">
        <w:t>（</w:t>
      </w:r>
      <w:r w:rsidRPr="00597E4F">
        <w:rPr>
          <w:rFonts w:hAnsi="Arial Narrow"/>
        </w:rPr>
        <w:t>2</w:t>
      </w:r>
      <w:r w:rsidRPr="00597E4F">
        <w:t>）取得管理层提供的关联方关系清单，将其与财务系统中导出的关联方关系清单以及从其他公开渠道获取的信息进行核对，识别是否存在未披露的关联方关系；</w:t>
      </w:r>
    </w:p>
    <w:p w:rsidR="001B723E" w:rsidRPr="00597E4F" w:rsidRDefault="001B723E" w:rsidP="00AB68F0">
      <w:pPr>
        <w:ind w:firstLine="480"/>
        <w:rPr>
          <w:rFonts w:hAnsi="Arial Narrow"/>
        </w:rPr>
      </w:pPr>
      <w:r w:rsidRPr="00597E4F">
        <w:t>（</w:t>
      </w:r>
      <w:r w:rsidRPr="00597E4F">
        <w:rPr>
          <w:rFonts w:hAnsi="Arial Narrow"/>
        </w:rPr>
        <w:t>3</w:t>
      </w:r>
      <w:r w:rsidRPr="00597E4F">
        <w:t>）向管理层了解关联交易作价政策，履行的决策程序情况，评价其政策公允性；复核相关定价过程资料，评估关联交易价格的公允性；检查合同中执行的关联方交易价格情况；</w:t>
      </w:r>
    </w:p>
    <w:p w:rsidR="001B723E" w:rsidRPr="00597E4F" w:rsidRDefault="001B723E" w:rsidP="00AB68F0">
      <w:pPr>
        <w:ind w:firstLine="480"/>
        <w:rPr>
          <w:rFonts w:hAnsi="Arial Narrow"/>
        </w:rPr>
      </w:pPr>
      <w:r w:rsidRPr="00597E4F">
        <w:t>（</w:t>
      </w:r>
      <w:r w:rsidRPr="00597E4F">
        <w:rPr>
          <w:rFonts w:hAnsi="Arial Narrow"/>
        </w:rPr>
        <w:t>4</w:t>
      </w:r>
      <w:r w:rsidRPr="00597E4F">
        <w:t>）取得管理层提供的关联方交易发生额及余额明细，将其与财务系统中导出的财务记录进行核对；抽样检测关联方交易发生额及余额的对账结果；</w:t>
      </w:r>
    </w:p>
    <w:p w:rsidR="001B723E" w:rsidRPr="00597E4F" w:rsidRDefault="001B723E" w:rsidP="00AB68F0">
      <w:pPr>
        <w:ind w:firstLine="480"/>
        <w:rPr>
          <w:rFonts w:hAnsi="Arial Narrow"/>
        </w:rPr>
      </w:pPr>
      <w:r w:rsidRPr="00597E4F">
        <w:t>（</w:t>
      </w:r>
      <w:r w:rsidRPr="00597E4F">
        <w:rPr>
          <w:rFonts w:hAnsi="Arial Narrow"/>
        </w:rPr>
        <w:t>5</w:t>
      </w:r>
      <w:r w:rsidRPr="00597E4F">
        <w:t>）检查证实交易的支持性文件，包括销售订单、销售合同、过磅单、运输单据、结算单、销售发票等相关文件；</w:t>
      </w:r>
    </w:p>
    <w:p w:rsidR="001B723E" w:rsidRPr="00597E4F" w:rsidRDefault="001B723E" w:rsidP="00AB68F0">
      <w:pPr>
        <w:ind w:firstLine="480"/>
        <w:rPr>
          <w:rFonts w:hAnsi="Arial Narrow"/>
        </w:rPr>
      </w:pPr>
      <w:r w:rsidRPr="00597E4F">
        <w:t>（</w:t>
      </w:r>
      <w:r w:rsidRPr="00597E4F">
        <w:rPr>
          <w:rFonts w:hAnsi="Arial Narrow"/>
        </w:rPr>
        <w:t>6</w:t>
      </w:r>
      <w:r w:rsidRPr="00597E4F">
        <w:t>）将上述关联方关系、关联方交易发生额及余额与财务报表中披露的信息进行核对</w:t>
      </w:r>
      <w:r w:rsidRPr="00597E4F">
        <w:rPr>
          <w:rFonts w:hint="eastAsia"/>
        </w:rPr>
        <w:t>；</w:t>
      </w:r>
    </w:p>
    <w:p w:rsidR="001B723E" w:rsidRPr="00597E4F" w:rsidRDefault="001B723E" w:rsidP="00AB68F0">
      <w:pPr>
        <w:ind w:firstLine="480"/>
        <w:rPr>
          <w:rFonts w:ascii="宋体"/>
        </w:rPr>
      </w:pPr>
      <w:r w:rsidRPr="00597E4F">
        <w:t>（</w:t>
      </w:r>
      <w:r w:rsidRPr="00597E4F">
        <w:rPr>
          <w:rFonts w:hAnsi="Arial Narrow"/>
        </w:rPr>
        <w:t>7</w:t>
      </w:r>
      <w:r w:rsidRPr="00597E4F">
        <w:t>）向主</w:t>
      </w:r>
      <w:r w:rsidRPr="00597E4F">
        <w:rPr>
          <w:rFonts w:ascii="宋体" w:hint="eastAsia"/>
        </w:rPr>
        <w:t>要关联</w:t>
      </w:r>
      <w:proofErr w:type="gramStart"/>
      <w:r w:rsidRPr="00597E4F">
        <w:rPr>
          <w:rFonts w:ascii="宋体" w:hint="eastAsia"/>
        </w:rPr>
        <w:t>方函证</w:t>
      </w:r>
      <w:proofErr w:type="gramEnd"/>
      <w:r w:rsidRPr="00597E4F">
        <w:rPr>
          <w:rFonts w:ascii="宋体" w:hint="eastAsia"/>
        </w:rPr>
        <w:t>关联方交易发生额。</w:t>
      </w:r>
    </w:p>
    <w:p w:rsidR="00DC5E8D" w:rsidRDefault="00DC5E8D" w:rsidP="001B723E">
      <w:pPr>
        <w:ind w:firstLineChars="150" w:firstLine="361"/>
        <w:rPr>
          <w:rFonts w:ascii="宋体" w:hAnsi="宋体" w:cs="Times New Roman"/>
          <w:b/>
        </w:rPr>
      </w:pPr>
    </w:p>
    <w:p w:rsidR="001B723E" w:rsidRPr="00597E4F" w:rsidRDefault="001B723E" w:rsidP="001B723E">
      <w:pPr>
        <w:ind w:firstLineChars="150" w:firstLine="361"/>
        <w:rPr>
          <w:rFonts w:ascii="宋体" w:hAnsi="宋体" w:cs="Times New Roman"/>
          <w:b/>
        </w:rPr>
      </w:pPr>
      <w:r w:rsidRPr="00597E4F">
        <w:rPr>
          <w:rFonts w:ascii="宋体" w:hAnsi="宋体" w:cs="Times New Roman" w:hint="eastAsia"/>
          <w:b/>
        </w:rPr>
        <w:lastRenderedPageBreak/>
        <w:t>结论：</w:t>
      </w:r>
    </w:p>
    <w:p w:rsidR="005A0F62" w:rsidRPr="00597E4F" w:rsidRDefault="001B723E" w:rsidP="00AB68F0">
      <w:pPr>
        <w:ind w:firstLine="480"/>
        <w:rPr>
          <w:rFonts w:cs="Times New Roman"/>
        </w:rPr>
      </w:pPr>
      <w:r w:rsidRPr="00597E4F">
        <w:rPr>
          <w:rFonts w:cs="Times New Roman"/>
        </w:rPr>
        <w:t>（</w:t>
      </w:r>
      <w:r w:rsidRPr="00597E4F">
        <w:rPr>
          <w:rFonts w:hAnsi="Arial Narrow" w:cs="Times New Roman"/>
        </w:rPr>
        <w:t>1</w:t>
      </w:r>
      <w:r w:rsidRPr="00597E4F">
        <w:rPr>
          <w:rFonts w:cs="Times New Roman"/>
        </w:rPr>
        <w:t>）</w:t>
      </w:r>
      <w:r w:rsidR="005A0F62" w:rsidRPr="00597E4F">
        <w:rPr>
          <w:rFonts w:cs="Times New Roman"/>
        </w:rPr>
        <w:t>公司最大客户为关联方</w:t>
      </w:r>
      <w:proofErr w:type="gramStart"/>
      <w:r w:rsidR="005A0F62" w:rsidRPr="00597E4F">
        <w:rPr>
          <w:rFonts w:cs="Times New Roman"/>
        </w:rPr>
        <w:t>武昆股份</w:t>
      </w:r>
      <w:proofErr w:type="gramEnd"/>
      <w:r w:rsidR="005A0F62" w:rsidRPr="00597E4F">
        <w:rPr>
          <w:rFonts w:cs="Times New Roman" w:hint="eastAsia"/>
        </w:rPr>
        <w:t>及其子公司红钢</w:t>
      </w:r>
      <w:r w:rsidR="005C4A65">
        <w:rPr>
          <w:rFonts w:cs="Times New Roman" w:hint="eastAsia"/>
        </w:rPr>
        <w:t>公司</w:t>
      </w:r>
      <w:proofErr w:type="gramStart"/>
      <w:r w:rsidR="005A0F62" w:rsidRPr="00597E4F">
        <w:rPr>
          <w:rFonts w:cs="Times New Roman" w:hint="eastAsia"/>
        </w:rPr>
        <w:t>和玉钢</w:t>
      </w:r>
      <w:r w:rsidR="005C4A65">
        <w:rPr>
          <w:rFonts w:cs="Times New Roman" w:hint="eastAsia"/>
        </w:rPr>
        <w:t>公司</w:t>
      </w:r>
      <w:proofErr w:type="gramEnd"/>
      <w:r w:rsidR="005A0F62" w:rsidRPr="00597E4F">
        <w:rPr>
          <w:rFonts w:cs="Times New Roman"/>
        </w:rPr>
        <w:t>，根据</w:t>
      </w:r>
      <w:r w:rsidR="005A0F62" w:rsidRPr="00597E4F">
        <w:rPr>
          <w:rFonts w:ascii="宋体" w:hint="eastAsia"/>
        </w:rPr>
        <w:t>《公司关联交易管理办法》</w:t>
      </w:r>
      <w:r w:rsidR="00C86DE5" w:rsidRPr="00597E4F">
        <w:rPr>
          <w:rFonts w:ascii="宋体" w:hint="eastAsia"/>
        </w:rPr>
        <w:t xml:space="preserve">第四章 </w:t>
      </w:r>
      <w:r w:rsidR="005A0F62" w:rsidRPr="00597E4F">
        <w:rPr>
          <w:rFonts w:ascii="宋体" w:hint="eastAsia"/>
        </w:rPr>
        <w:t>关联交易市场化定价原则第</w:t>
      </w:r>
      <w:r w:rsidR="00C86DE5" w:rsidRPr="00597E4F">
        <w:rPr>
          <w:rFonts w:ascii="宋体" w:hint="eastAsia"/>
        </w:rPr>
        <w:t>十九</w:t>
      </w:r>
      <w:r w:rsidR="005A0F62" w:rsidRPr="00597E4F">
        <w:rPr>
          <w:rFonts w:ascii="宋体" w:hint="eastAsia"/>
        </w:rPr>
        <w:t>条</w:t>
      </w:r>
      <w:r w:rsidR="00C86DE5" w:rsidRPr="00597E4F">
        <w:rPr>
          <w:rFonts w:ascii="宋体" w:hint="eastAsia"/>
        </w:rPr>
        <w:t>第（四）项</w:t>
      </w:r>
      <w:r w:rsidR="009C7A33" w:rsidRPr="00597E4F">
        <w:rPr>
          <w:rFonts w:ascii="宋体" w:hint="eastAsia"/>
        </w:rPr>
        <w:t>：</w:t>
      </w:r>
      <w:r w:rsidR="009C7A33" w:rsidRPr="00597E4F">
        <w:t>）关联事项无可比的</w:t>
      </w:r>
      <w:proofErr w:type="gramStart"/>
      <w:r w:rsidR="009C7A33" w:rsidRPr="00597E4F">
        <w:t>独立第三</w:t>
      </w:r>
      <w:proofErr w:type="gramEnd"/>
      <w:r w:rsidR="009C7A33" w:rsidRPr="00597E4F">
        <w:t>方市场价格的，交易定价应参考关联方与独立于关联方的第三方发生非关联交易价格确定</w:t>
      </w:r>
      <w:r w:rsidR="009C7A33" w:rsidRPr="00597E4F">
        <w:rPr>
          <w:rFonts w:hint="eastAsia"/>
        </w:rPr>
        <w:t>，因此</w:t>
      </w:r>
      <w:r w:rsidR="005A0F62" w:rsidRPr="00597E4F">
        <w:rPr>
          <w:rFonts w:cs="Times New Roman"/>
        </w:rPr>
        <w:t>公司对焦炭产品关联方的定价主要参考</w:t>
      </w:r>
      <w:proofErr w:type="gramStart"/>
      <w:r w:rsidR="005A0F62" w:rsidRPr="00597E4F">
        <w:rPr>
          <w:rFonts w:cs="Times New Roman"/>
        </w:rPr>
        <w:t>武昆股份</w:t>
      </w:r>
      <w:proofErr w:type="gramEnd"/>
      <w:r w:rsidR="005A0F62" w:rsidRPr="00597E4F">
        <w:rPr>
          <w:rFonts w:cs="Times New Roman"/>
        </w:rPr>
        <w:t>对非关联供应商的采购价</w:t>
      </w:r>
      <w:r w:rsidR="005A0F62" w:rsidRPr="00597E4F">
        <w:rPr>
          <w:rFonts w:cs="Times New Roman" w:hint="eastAsia"/>
        </w:rPr>
        <w:t>。</w:t>
      </w:r>
      <w:r w:rsidR="005A0F62" w:rsidRPr="00597E4F">
        <w:t>公司销售给</w:t>
      </w:r>
      <w:proofErr w:type="gramStart"/>
      <w:r w:rsidR="005A0F62" w:rsidRPr="00597E4F">
        <w:t>武昆股份</w:t>
      </w:r>
      <w:proofErr w:type="gramEnd"/>
      <w:r w:rsidR="0037753A">
        <w:t>及其子公司</w:t>
      </w:r>
      <w:r w:rsidR="005A0F62" w:rsidRPr="00597E4F">
        <w:t>焦炭的价格参照非关联供应商销售给</w:t>
      </w:r>
      <w:proofErr w:type="gramStart"/>
      <w:r w:rsidR="005A0F62" w:rsidRPr="00597E4F">
        <w:t>武昆股份</w:t>
      </w:r>
      <w:proofErr w:type="gramEnd"/>
      <w:r w:rsidR="005A0F62" w:rsidRPr="00597E4F">
        <w:t>相同质量焦炭的价格来确定各月焦炭的基准质量和基准价格</w:t>
      </w:r>
      <w:r w:rsidR="005A0F62" w:rsidRPr="00597E4F">
        <w:rPr>
          <w:rFonts w:hint="eastAsia"/>
        </w:rPr>
        <w:t>，</w:t>
      </w:r>
      <w:r w:rsidR="005A0F62" w:rsidRPr="00597E4F">
        <w:rPr>
          <w:rFonts w:ascii="宋体" w:hint="eastAsia"/>
        </w:rPr>
        <w:t>再根据公司供应焦炭的实际质量指标在基准价格基础上调整确定公司的焦炭结算价格。</w:t>
      </w:r>
      <w:r w:rsidR="009C7A33" w:rsidRPr="00597E4F">
        <w:rPr>
          <w:rFonts w:cs="Times New Roman" w:hint="eastAsia"/>
        </w:rPr>
        <w:t>我们</w:t>
      </w:r>
      <w:r w:rsidR="005A0F62" w:rsidRPr="00597E4F">
        <w:rPr>
          <w:rFonts w:cs="Times New Roman"/>
        </w:rPr>
        <w:t>复核</w:t>
      </w:r>
      <w:r w:rsidR="009C7A33" w:rsidRPr="00597E4F">
        <w:rPr>
          <w:rFonts w:cs="Times New Roman" w:hint="eastAsia"/>
        </w:rPr>
        <w:t>了</w:t>
      </w:r>
      <w:r w:rsidR="005A0F62" w:rsidRPr="00597E4F">
        <w:rPr>
          <w:rFonts w:cs="Times New Roman"/>
        </w:rPr>
        <w:t>相关定价过程资料，</w:t>
      </w:r>
      <w:r w:rsidR="009C7A33" w:rsidRPr="00597E4F">
        <w:rPr>
          <w:rFonts w:cs="Times New Roman" w:hint="eastAsia"/>
        </w:rPr>
        <w:t>同时还查询了钢之家网站披露的同时期云南、贵州等煤焦价格变动，公司焦炭价格走势与云贵地区总体走势一致，因此</w:t>
      </w:r>
      <w:r w:rsidR="005A0F62" w:rsidRPr="00597E4F">
        <w:rPr>
          <w:rFonts w:cs="Times New Roman"/>
        </w:rPr>
        <w:t>我们</w:t>
      </w:r>
      <w:proofErr w:type="gramStart"/>
      <w:r w:rsidR="005A0F62" w:rsidRPr="00597E4F">
        <w:rPr>
          <w:rFonts w:cs="Times New Roman"/>
        </w:rPr>
        <w:t>认为云煤能源</w:t>
      </w:r>
      <w:proofErr w:type="gramEnd"/>
      <w:r w:rsidR="005A0F62" w:rsidRPr="00597E4F">
        <w:rPr>
          <w:rFonts w:cs="Times New Roman"/>
        </w:rPr>
        <w:t>关联交易定价是公允的。</w:t>
      </w:r>
    </w:p>
    <w:p w:rsidR="001B723E" w:rsidRPr="00597E4F" w:rsidRDefault="005A0F62" w:rsidP="00AB68F0">
      <w:pPr>
        <w:ind w:firstLine="480"/>
        <w:rPr>
          <w:rFonts w:hAnsi="Arial Narrow" w:cs="Times New Roman"/>
        </w:rPr>
      </w:pPr>
      <w:r w:rsidRPr="00597E4F">
        <w:rPr>
          <w:rFonts w:cs="Times New Roman" w:hint="eastAsia"/>
        </w:rPr>
        <w:t>（</w:t>
      </w:r>
      <w:r w:rsidRPr="00597E4F">
        <w:rPr>
          <w:rFonts w:cs="Times New Roman" w:hint="eastAsia"/>
        </w:rPr>
        <w:t>2</w:t>
      </w:r>
      <w:r w:rsidRPr="00597E4F">
        <w:rPr>
          <w:rFonts w:cs="Times New Roman" w:hint="eastAsia"/>
        </w:rPr>
        <w:t>）</w:t>
      </w:r>
      <w:r w:rsidR="005A27BC" w:rsidRPr="00597E4F">
        <w:rPr>
          <w:rFonts w:cs="Times New Roman" w:hint="eastAsia"/>
        </w:rPr>
        <w:t>近两年来</w:t>
      </w:r>
      <w:r w:rsidRPr="00597E4F">
        <w:rPr>
          <w:rFonts w:cs="Times New Roman"/>
        </w:rPr>
        <w:t>公司各行业、各类产品营业收入中，</w:t>
      </w:r>
      <w:r w:rsidR="005A27BC" w:rsidRPr="00597E4F">
        <w:rPr>
          <w:rFonts w:cs="Times New Roman" w:hint="eastAsia"/>
        </w:rPr>
        <w:t>总的</w:t>
      </w:r>
      <w:r w:rsidRPr="00597E4F">
        <w:rPr>
          <w:rFonts w:cs="Times New Roman"/>
        </w:rPr>
        <w:t>关联交易收入</w:t>
      </w:r>
      <w:r w:rsidR="005A27BC" w:rsidRPr="00597E4F">
        <w:rPr>
          <w:rFonts w:cs="Times New Roman" w:hint="eastAsia"/>
        </w:rPr>
        <w:t>占总收入均超过</w:t>
      </w:r>
      <w:r w:rsidR="005A27BC" w:rsidRPr="00597E4F">
        <w:rPr>
          <w:rFonts w:cs="Times New Roman" w:hint="eastAsia"/>
        </w:rPr>
        <w:t>7</w:t>
      </w:r>
      <w:r w:rsidR="005A27BC" w:rsidRPr="00597E4F">
        <w:rPr>
          <w:rFonts w:cs="Times New Roman"/>
        </w:rPr>
        <w:t>0</w:t>
      </w:r>
      <w:r w:rsidR="005A27BC" w:rsidRPr="00597E4F">
        <w:rPr>
          <w:rFonts w:cs="Times New Roman" w:hint="eastAsia"/>
        </w:rPr>
        <w:t>%</w:t>
      </w:r>
      <w:r w:rsidR="005A27BC" w:rsidRPr="00597E4F">
        <w:rPr>
          <w:rFonts w:cs="Times New Roman" w:hint="eastAsia"/>
        </w:rPr>
        <w:t>以上</w:t>
      </w:r>
      <w:r w:rsidRPr="00597E4F">
        <w:rPr>
          <w:rFonts w:ascii="宋体" w:cs="Times New Roman"/>
        </w:rPr>
        <w:t>，我们</w:t>
      </w:r>
      <w:proofErr w:type="gramStart"/>
      <w:r w:rsidRPr="00597E4F">
        <w:rPr>
          <w:rFonts w:ascii="宋体" w:cs="Times New Roman"/>
        </w:rPr>
        <w:t>认为云煤能源</w:t>
      </w:r>
      <w:proofErr w:type="gramEnd"/>
      <w:r w:rsidR="008C46D0">
        <w:rPr>
          <w:rFonts w:ascii="宋体" w:cs="Times New Roman"/>
        </w:rPr>
        <w:t>的</w:t>
      </w:r>
      <w:r w:rsidRPr="00597E4F">
        <w:rPr>
          <w:rFonts w:ascii="宋体" w:cs="Times New Roman"/>
        </w:rPr>
        <w:t>经营存在对关联方</w:t>
      </w:r>
      <w:r w:rsidRPr="00597E4F">
        <w:rPr>
          <w:rFonts w:ascii="宋体" w:cs="Times New Roman" w:hint="eastAsia"/>
        </w:rPr>
        <w:t>及控股股东</w:t>
      </w:r>
      <w:r w:rsidRPr="00597E4F">
        <w:rPr>
          <w:rFonts w:ascii="宋体" w:cs="Times New Roman"/>
        </w:rPr>
        <w:t>的重大依赖。</w:t>
      </w:r>
    </w:p>
    <w:p w:rsidR="001B723E" w:rsidRPr="00597E4F" w:rsidRDefault="001B723E" w:rsidP="00AB68F0">
      <w:pPr>
        <w:ind w:firstLine="480"/>
        <w:rPr>
          <w:rFonts w:hAnsi="Arial Narrow" w:cs="Times New Roman"/>
        </w:rPr>
      </w:pPr>
      <w:r w:rsidRPr="00597E4F">
        <w:rPr>
          <w:rFonts w:cs="Times New Roman"/>
        </w:rPr>
        <w:t>（</w:t>
      </w:r>
      <w:r w:rsidR="005A0F62" w:rsidRPr="00597E4F">
        <w:rPr>
          <w:rFonts w:hAnsi="Arial Narrow" w:cs="Times New Roman"/>
        </w:rPr>
        <w:t>3</w:t>
      </w:r>
      <w:r w:rsidRPr="00597E4F">
        <w:rPr>
          <w:rFonts w:cs="Times New Roman"/>
        </w:rPr>
        <w:t>）</w:t>
      </w:r>
      <w:r w:rsidR="003E5AF3" w:rsidRPr="00597E4F">
        <w:rPr>
          <w:rFonts w:cs="Times New Roman" w:hint="eastAsia"/>
        </w:rPr>
        <w:t>我们未发现</w:t>
      </w:r>
      <w:r w:rsidR="003E5AF3" w:rsidRPr="00597E4F">
        <w:t>公司与前五名客户之间存在其他业务往来或大额资金往来</w:t>
      </w:r>
      <w:r w:rsidR="003E5AF3">
        <w:rPr>
          <w:rFonts w:hint="eastAsia"/>
        </w:rPr>
        <w:t>和</w:t>
      </w:r>
      <w:r w:rsidR="003E5AF3" w:rsidRPr="00656E0C">
        <w:rPr>
          <w:rFonts w:cs="Times New Roman" w:hint="eastAsia"/>
        </w:rPr>
        <w:t>上下游客户、供应商重合等情形；</w:t>
      </w:r>
      <w:r w:rsidR="003E5AF3">
        <w:rPr>
          <w:rFonts w:hint="eastAsia"/>
        </w:rPr>
        <w:t>也</w:t>
      </w:r>
      <w:r w:rsidR="003E5AF3" w:rsidRPr="00597E4F">
        <w:rPr>
          <w:rFonts w:hint="eastAsia"/>
        </w:rPr>
        <w:t>未发现公司存在</w:t>
      </w:r>
      <w:r w:rsidR="003E5AF3" w:rsidRPr="00597E4F">
        <w:t>关联交易非关联化</w:t>
      </w:r>
      <w:r w:rsidR="003E5AF3" w:rsidRPr="00597E4F">
        <w:rPr>
          <w:rFonts w:hint="eastAsia"/>
        </w:rPr>
        <w:t>的问题。</w:t>
      </w:r>
    </w:p>
    <w:p w:rsidR="00353E3C" w:rsidRPr="009F7C4E" w:rsidRDefault="00353E3C" w:rsidP="001B723E">
      <w:pPr>
        <w:ind w:firstLine="480"/>
        <w:rPr>
          <w:color w:val="FF0000"/>
          <w:kern w:val="0"/>
        </w:rPr>
      </w:pPr>
    </w:p>
    <w:p w:rsidR="00A21126" w:rsidRDefault="00A21126" w:rsidP="00A21126">
      <w:pPr>
        <w:ind w:firstLine="480"/>
        <w:rPr>
          <w:kern w:val="0"/>
        </w:rPr>
      </w:pPr>
      <w:r w:rsidRPr="00A21126">
        <w:rPr>
          <w:rFonts w:hint="eastAsia"/>
          <w:kern w:val="0"/>
        </w:rPr>
        <w:t>2.</w:t>
      </w:r>
      <w:r w:rsidRPr="00A21126">
        <w:rPr>
          <w:rFonts w:hint="eastAsia"/>
          <w:kern w:val="0"/>
        </w:rPr>
        <w:t>年报显示，公司各季度的营业收入分别为</w:t>
      </w:r>
      <w:r w:rsidRPr="00A21126">
        <w:rPr>
          <w:rFonts w:hint="eastAsia"/>
          <w:kern w:val="0"/>
        </w:rPr>
        <w:t>13.65</w:t>
      </w:r>
      <w:r w:rsidRPr="00A21126">
        <w:rPr>
          <w:rFonts w:hint="eastAsia"/>
          <w:kern w:val="0"/>
        </w:rPr>
        <w:t>亿元、</w:t>
      </w:r>
      <w:r w:rsidRPr="00A21126">
        <w:rPr>
          <w:rFonts w:hint="eastAsia"/>
          <w:kern w:val="0"/>
        </w:rPr>
        <w:t>13.71</w:t>
      </w:r>
      <w:r w:rsidRPr="00A21126">
        <w:rPr>
          <w:rFonts w:hint="eastAsia"/>
          <w:kern w:val="0"/>
        </w:rPr>
        <w:t>亿元、</w:t>
      </w:r>
      <w:r w:rsidRPr="00A21126">
        <w:rPr>
          <w:rFonts w:hint="eastAsia"/>
          <w:kern w:val="0"/>
        </w:rPr>
        <w:t>16.28</w:t>
      </w:r>
      <w:r w:rsidRPr="00A21126">
        <w:rPr>
          <w:rFonts w:hint="eastAsia"/>
          <w:kern w:val="0"/>
        </w:rPr>
        <w:t>亿元与</w:t>
      </w:r>
      <w:r w:rsidRPr="00A21126">
        <w:rPr>
          <w:rFonts w:hint="eastAsia"/>
          <w:kern w:val="0"/>
        </w:rPr>
        <w:t>17.37</w:t>
      </w:r>
      <w:r w:rsidRPr="00A21126">
        <w:rPr>
          <w:rFonts w:hint="eastAsia"/>
          <w:kern w:val="0"/>
        </w:rPr>
        <w:t>亿元，归属于股东的净利润分别为</w:t>
      </w:r>
      <w:r w:rsidRPr="00A21126">
        <w:rPr>
          <w:rFonts w:hint="eastAsia"/>
          <w:kern w:val="0"/>
        </w:rPr>
        <w:t>5144.37</w:t>
      </w:r>
      <w:r w:rsidRPr="00A21126">
        <w:rPr>
          <w:rFonts w:hint="eastAsia"/>
          <w:kern w:val="0"/>
        </w:rPr>
        <w:t>万元、</w:t>
      </w:r>
      <w:r w:rsidRPr="00A21126">
        <w:rPr>
          <w:rFonts w:hint="eastAsia"/>
          <w:kern w:val="0"/>
        </w:rPr>
        <w:t>5864.41</w:t>
      </w:r>
      <w:r w:rsidRPr="00A21126">
        <w:rPr>
          <w:rFonts w:hint="eastAsia"/>
          <w:kern w:val="0"/>
        </w:rPr>
        <w:t>万元、</w:t>
      </w:r>
      <w:r w:rsidRPr="00A21126">
        <w:rPr>
          <w:rFonts w:hint="eastAsia"/>
          <w:kern w:val="0"/>
        </w:rPr>
        <w:t>1440.64</w:t>
      </w:r>
      <w:r w:rsidRPr="00A21126">
        <w:rPr>
          <w:rFonts w:hint="eastAsia"/>
          <w:kern w:val="0"/>
        </w:rPr>
        <w:t>万元和</w:t>
      </w:r>
      <w:r w:rsidRPr="00A21126">
        <w:rPr>
          <w:rFonts w:hint="eastAsia"/>
          <w:kern w:val="0"/>
        </w:rPr>
        <w:t>-1.55</w:t>
      </w:r>
      <w:r w:rsidRPr="00A21126">
        <w:rPr>
          <w:rFonts w:hint="eastAsia"/>
          <w:kern w:val="0"/>
        </w:rPr>
        <w:t>亿元，经营性现金流净额分别为</w:t>
      </w:r>
      <w:r w:rsidRPr="00A21126">
        <w:rPr>
          <w:rFonts w:hint="eastAsia"/>
          <w:kern w:val="0"/>
        </w:rPr>
        <w:t>-2758.48</w:t>
      </w:r>
      <w:r w:rsidRPr="00A21126">
        <w:rPr>
          <w:rFonts w:hint="eastAsia"/>
          <w:kern w:val="0"/>
        </w:rPr>
        <w:t>万元、</w:t>
      </w:r>
      <w:r w:rsidRPr="00A21126">
        <w:rPr>
          <w:rFonts w:hint="eastAsia"/>
          <w:kern w:val="0"/>
        </w:rPr>
        <w:t>1.16</w:t>
      </w:r>
      <w:r w:rsidRPr="00A21126">
        <w:rPr>
          <w:rFonts w:hint="eastAsia"/>
          <w:kern w:val="0"/>
        </w:rPr>
        <w:t>亿元、</w:t>
      </w:r>
      <w:r w:rsidRPr="00A21126">
        <w:rPr>
          <w:rFonts w:hint="eastAsia"/>
          <w:kern w:val="0"/>
        </w:rPr>
        <w:t>8698.5</w:t>
      </w:r>
      <w:r w:rsidRPr="00A21126">
        <w:rPr>
          <w:rFonts w:hint="eastAsia"/>
          <w:kern w:val="0"/>
        </w:rPr>
        <w:t>万元和</w:t>
      </w:r>
      <w:r w:rsidRPr="00A21126">
        <w:rPr>
          <w:rFonts w:hint="eastAsia"/>
          <w:kern w:val="0"/>
        </w:rPr>
        <w:t>8309.58</w:t>
      </w:r>
      <w:r w:rsidRPr="00A21126">
        <w:rPr>
          <w:rFonts w:hint="eastAsia"/>
          <w:kern w:val="0"/>
        </w:rPr>
        <w:t>万元，在公司各季度营业收入变化趋势不大的情况下，净利润及现金流变化趋势出现较大差别。公司表示，第四季度，</w:t>
      </w:r>
      <w:proofErr w:type="gramStart"/>
      <w:r w:rsidRPr="00A21126">
        <w:rPr>
          <w:rFonts w:hint="eastAsia"/>
          <w:kern w:val="0"/>
        </w:rPr>
        <w:t>下游钢企</w:t>
      </w:r>
      <w:proofErr w:type="gramEnd"/>
      <w:r w:rsidRPr="00A21126">
        <w:rPr>
          <w:rFonts w:hint="eastAsia"/>
          <w:kern w:val="0"/>
        </w:rPr>
        <w:t>焦炭需求大幅减少，公司加大减产力度，同时受原料煤价格受电煤紧缺导致大幅飙升的影响，公司焦炭价格受上下游双重挤压，导致煤焦价格倒挂，吨焦利润为负。请公司：（</w:t>
      </w:r>
      <w:r w:rsidRPr="00A21126">
        <w:rPr>
          <w:rFonts w:hint="eastAsia"/>
          <w:kern w:val="0"/>
        </w:rPr>
        <w:t>1</w:t>
      </w:r>
      <w:r w:rsidRPr="00A21126">
        <w:rPr>
          <w:rFonts w:hint="eastAsia"/>
          <w:kern w:val="0"/>
        </w:rPr>
        <w:t>）结合原料煤、焦炭产品价格具体走势、季度产销量变化情况等量化分析前三季度整体盈利情况平稳、第四季度出现明显亏损的原因；（</w:t>
      </w:r>
      <w:r w:rsidRPr="00A21126">
        <w:rPr>
          <w:rFonts w:hint="eastAsia"/>
          <w:kern w:val="0"/>
        </w:rPr>
        <w:t>2</w:t>
      </w:r>
      <w:r w:rsidRPr="00A21126">
        <w:rPr>
          <w:rFonts w:hint="eastAsia"/>
          <w:kern w:val="0"/>
        </w:rPr>
        <w:t>）结合产品销售政策、采购政策、采购支付及销售回款情况等说明各个季度经营性现金流变化幅度较大的原因及合理性；（</w:t>
      </w:r>
      <w:r w:rsidRPr="00A21126">
        <w:rPr>
          <w:rFonts w:hint="eastAsia"/>
          <w:kern w:val="0"/>
        </w:rPr>
        <w:t>3</w:t>
      </w:r>
      <w:r w:rsidRPr="00A21126">
        <w:rPr>
          <w:rFonts w:hint="eastAsia"/>
          <w:kern w:val="0"/>
        </w:rPr>
        <w:t>）公司具体采用何种措施有效减少亏损情况。</w:t>
      </w:r>
    </w:p>
    <w:p w:rsidR="00A21126" w:rsidRPr="00A21126" w:rsidRDefault="00A21126" w:rsidP="000E37F9">
      <w:pPr>
        <w:spacing w:beforeLines="50" w:before="156"/>
        <w:ind w:firstLine="482"/>
        <w:rPr>
          <w:b/>
          <w:kern w:val="0"/>
        </w:rPr>
      </w:pPr>
      <w:r w:rsidRPr="00A21126">
        <w:rPr>
          <w:rFonts w:hint="eastAsia"/>
          <w:b/>
          <w:kern w:val="0"/>
        </w:rPr>
        <w:t>公司回复：</w:t>
      </w:r>
    </w:p>
    <w:p w:rsidR="00A21126" w:rsidRDefault="00A21126" w:rsidP="00A21126">
      <w:pPr>
        <w:ind w:firstLine="482"/>
        <w:rPr>
          <w:b/>
          <w:kern w:val="0"/>
        </w:rPr>
      </w:pPr>
      <w:r w:rsidRPr="00A21126">
        <w:rPr>
          <w:rFonts w:hint="eastAsia"/>
          <w:b/>
          <w:kern w:val="0"/>
        </w:rPr>
        <w:lastRenderedPageBreak/>
        <w:t>（</w:t>
      </w:r>
      <w:r w:rsidRPr="00A21126">
        <w:rPr>
          <w:rFonts w:hint="eastAsia"/>
          <w:b/>
          <w:kern w:val="0"/>
        </w:rPr>
        <w:t>1</w:t>
      </w:r>
      <w:r w:rsidRPr="00A21126">
        <w:rPr>
          <w:rFonts w:hint="eastAsia"/>
          <w:b/>
          <w:kern w:val="0"/>
        </w:rPr>
        <w:t>）结合原料煤、焦炭产品价格具体走势、季度产销量变化情况等量化分析前三季度整体盈利情况平稳、第四季度出现明显亏损的原因；</w:t>
      </w:r>
    </w:p>
    <w:p w:rsidR="00620930" w:rsidRDefault="00620930" w:rsidP="00620930">
      <w:pPr>
        <w:ind w:firstLine="480"/>
        <w:rPr>
          <w:kern w:val="0"/>
        </w:rPr>
      </w:pPr>
      <w:r>
        <w:rPr>
          <w:rFonts w:hint="eastAsia"/>
          <w:kern w:val="0"/>
        </w:rPr>
        <w:t>1.</w:t>
      </w:r>
      <w:r>
        <w:rPr>
          <w:rFonts w:hint="eastAsia"/>
          <w:kern w:val="0"/>
        </w:rPr>
        <w:t>原料煤价格走势</w:t>
      </w:r>
    </w:p>
    <w:p w:rsidR="00282B5C" w:rsidRPr="00282B5C" w:rsidRDefault="00282B5C" w:rsidP="00282B5C">
      <w:pPr>
        <w:ind w:firstLine="480"/>
        <w:rPr>
          <w:kern w:val="0"/>
        </w:rPr>
      </w:pPr>
      <w:r w:rsidRPr="00282B5C">
        <w:rPr>
          <w:rFonts w:hint="eastAsia"/>
          <w:kern w:val="0"/>
        </w:rPr>
        <w:t>2021</w:t>
      </w:r>
      <w:r w:rsidRPr="00282B5C">
        <w:rPr>
          <w:rFonts w:hint="eastAsia"/>
          <w:kern w:val="0"/>
        </w:rPr>
        <w:t>年国产炼焦煤市场先扬后抑，价格重心大幅上移。一季度主导大矿长</w:t>
      </w:r>
      <w:proofErr w:type="gramStart"/>
      <w:r w:rsidRPr="00282B5C">
        <w:rPr>
          <w:rFonts w:hint="eastAsia"/>
          <w:kern w:val="0"/>
        </w:rPr>
        <w:t>协价格</w:t>
      </w:r>
      <w:proofErr w:type="gramEnd"/>
      <w:r w:rsidRPr="00282B5C">
        <w:rPr>
          <w:rFonts w:hint="eastAsia"/>
          <w:kern w:val="0"/>
        </w:rPr>
        <w:t>稳定，对市场价格起到“压仓石作用</w:t>
      </w:r>
      <w:r w:rsidR="00BE1C3B">
        <w:rPr>
          <w:rFonts w:hint="eastAsia"/>
          <w:kern w:val="0"/>
        </w:rPr>
        <w:t>”</w:t>
      </w:r>
      <w:r w:rsidRPr="00E0340D">
        <w:rPr>
          <w:rFonts w:ascii="仿宋_GB2312" w:eastAsia="仿宋_GB2312" w:hint="eastAsia"/>
          <w:kern w:val="0"/>
        </w:rPr>
        <w:t>,</w:t>
      </w:r>
      <w:r w:rsidRPr="00282B5C">
        <w:rPr>
          <w:rFonts w:hint="eastAsia"/>
          <w:kern w:val="0"/>
        </w:rPr>
        <w:t>炼焦煤价格小幅波动，各煤种走势稍显分化，焦煤、肥煤价格变动较小，气煤及贫瘦煤等煤种价格波动相对较大。二、三季度开始大幅快速上涨，尤其</w:t>
      </w:r>
      <w:r w:rsidRPr="00282B5C">
        <w:rPr>
          <w:rFonts w:hint="eastAsia"/>
          <w:kern w:val="0"/>
        </w:rPr>
        <w:t>8-9</w:t>
      </w:r>
      <w:r w:rsidRPr="00282B5C">
        <w:rPr>
          <w:rFonts w:hint="eastAsia"/>
          <w:kern w:val="0"/>
        </w:rPr>
        <w:t>月上旬，供需矛盾突显，价格大幅上涨。四季度，前期滞港的澳洲焦煤通关放行，在供需格局发生变化的同时，叠加煤炭</w:t>
      </w:r>
      <w:r w:rsidR="00456241">
        <w:rPr>
          <w:rFonts w:hint="eastAsia"/>
          <w:kern w:val="0"/>
        </w:rPr>
        <w:t>稳价保供政策组合拳的实施</w:t>
      </w:r>
      <w:r w:rsidRPr="00282B5C">
        <w:rPr>
          <w:rFonts w:hint="eastAsia"/>
          <w:kern w:val="0"/>
        </w:rPr>
        <w:t>以及冶金焦价格的下跌，</w:t>
      </w:r>
      <w:r w:rsidRPr="00282B5C">
        <w:rPr>
          <w:rFonts w:hint="eastAsia"/>
          <w:kern w:val="0"/>
        </w:rPr>
        <w:t>11</w:t>
      </w:r>
      <w:r w:rsidRPr="00282B5C">
        <w:rPr>
          <w:rFonts w:hint="eastAsia"/>
          <w:kern w:val="0"/>
        </w:rPr>
        <w:t>月份炼焦煤价格下跌，</w:t>
      </w:r>
      <w:r w:rsidR="00456241">
        <w:rPr>
          <w:rFonts w:hint="eastAsia"/>
          <w:kern w:val="0"/>
        </w:rPr>
        <w:t>逐步</w:t>
      </w:r>
      <w:r w:rsidRPr="00282B5C">
        <w:rPr>
          <w:rFonts w:hint="eastAsia"/>
          <w:kern w:val="0"/>
        </w:rPr>
        <w:t>回归至理性价格区间。</w:t>
      </w:r>
    </w:p>
    <w:p w:rsidR="00620930" w:rsidRDefault="00620930" w:rsidP="00282B5C">
      <w:pPr>
        <w:ind w:firstLine="480"/>
        <w:rPr>
          <w:kern w:val="0"/>
        </w:rPr>
      </w:pPr>
      <w:r>
        <w:rPr>
          <w:rFonts w:hint="eastAsia"/>
          <w:kern w:val="0"/>
        </w:rPr>
        <w:t>2.</w:t>
      </w:r>
      <w:r>
        <w:rPr>
          <w:rFonts w:hint="eastAsia"/>
          <w:kern w:val="0"/>
        </w:rPr>
        <w:t>焦炭产品价格走势</w:t>
      </w:r>
    </w:p>
    <w:p w:rsidR="00C51E6F" w:rsidRDefault="00C51E6F" w:rsidP="00C51E6F">
      <w:pPr>
        <w:ind w:firstLine="480"/>
        <w:rPr>
          <w:kern w:val="0"/>
        </w:rPr>
      </w:pPr>
      <w:r w:rsidRPr="00C51E6F">
        <w:rPr>
          <w:rFonts w:hint="eastAsia"/>
          <w:kern w:val="0"/>
        </w:rPr>
        <w:t>2021</w:t>
      </w:r>
      <w:r w:rsidRPr="00C51E6F">
        <w:rPr>
          <w:rFonts w:hint="eastAsia"/>
          <w:kern w:val="0"/>
        </w:rPr>
        <w:t>年国内冶金焦市场前三季度总体呈震荡上行态势，四季度高位大幅回落。</w:t>
      </w:r>
      <w:r>
        <w:rPr>
          <w:rFonts w:hint="eastAsia"/>
          <w:kern w:val="0"/>
        </w:rPr>
        <w:t>具体来说，</w:t>
      </w:r>
      <w:r>
        <w:t>1-7</w:t>
      </w:r>
      <w:r>
        <w:t>月份处于箱体宽幅震荡格局，</w:t>
      </w:r>
      <w:r>
        <w:t>8</w:t>
      </w:r>
      <w:r>
        <w:t>月份随着国产炼焦煤的快速走高，冶金焦价格同步大涨，</w:t>
      </w:r>
      <w:r>
        <w:t>9</w:t>
      </w:r>
      <w:r>
        <w:t>月中旬至</w:t>
      </w:r>
      <w:r>
        <w:t>11</w:t>
      </w:r>
      <w:r>
        <w:t>月初冶金焦价格在年内最高位横盘。而下半年国内粗钢产量已出现明显拐点，统计局数据显示，</w:t>
      </w:r>
      <w:r>
        <w:t>10</w:t>
      </w:r>
      <w:r>
        <w:t>月份我国粗钢、生铁产量同比分别下降</w:t>
      </w:r>
      <w:r>
        <w:t>23.3%</w:t>
      </w:r>
      <w:r>
        <w:t>、下降</w:t>
      </w:r>
      <w:r>
        <w:t>19.4%</w:t>
      </w:r>
      <w:r>
        <w:t>。与此同时，国内</w:t>
      </w:r>
      <w:proofErr w:type="gramStart"/>
      <w:r>
        <w:t>独立焦企冶金焦</w:t>
      </w:r>
      <w:proofErr w:type="gramEnd"/>
      <w:r>
        <w:t>库存已达到历史的次高位，并继续增加。多</w:t>
      </w:r>
      <w:r>
        <w:rPr>
          <w:rFonts w:hint="eastAsia"/>
        </w:rPr>
        <w:t>种</w:t>
      </w:r>
      <w:r>
        <w:t>因素叠加，</w:t>
      </w:r>
      <w:r>
        <w:t>11</w:t>
      </w:r>
      <w:r>
        <w:t>月初冶金焦价格拉开高台跳水序幕</w:t>
      </w:r>
      <w:r w:rsidR="00282B5C" w:rsidRPr="00282B5C">
        <w:rPr>
          <w:rFonts w:hint="eastAsia"/>
          <w:kern w:val="0"/>
        </w:rPr>
        <w:t>，</w:t>
      </w:r>
      <w:r w:rsidR="00282B5C" w:rsidRPr="00282B5C">
        <w:rPr>
          <w:rFonts w:hint="eastAsia"/>
          <w:kern w:val="0"/>
        </w:rPr>
        <w:t>11</w:t>
      </w:r>
      <w:r w:rsidR="00282B5C" w:rsidRPr="00282B5C">
        <w:rPr>
          <w:rFonts w:hint="eastAsia"/>
          <w:kern w:val="0"/>
        </w:rPr>
        <w:t>月一个月快速下跌</w:t>
      </w:r>
      <w:r w:rsidR="00282B5C" w:rsidRPr="00282B5C">
        <w:rPr>
          <w:rFonts w:hint="eastAsia"/>
          <w:kern w:val="0"/>
        </w:rPr>
        <w:t>8</w:t>
      </w:r>
      <w:r w:rsidR="00282B5C" w:rsidRPr="00282B5C">
        <w:rPr>
          <w:rFonts w:hint="eastAsia"/>
          <w:kern w:val="0"/>
        </w:rPr>
        <w:t>轮</w:t>
      </w:r>
      <w:r>
        <w:rPr>
          <w:rFonts w:hint="eastAsia"/>
          <w:kern w:val="0"/>
        </w:rPr>
        <w:t>，</w:t>
      </w:r>
      <w:r w:rsidR="00282B5C" w:rsidRPr="00282B5C">
        <w:rPr>
          <w:rFonts w:hint="eastAsia"/>
          <w:kern w:val="0"/>
        </w:rPr>
        <w:t>且波动幅度扩大。</w:t>
      </w:r>
      <w:r w:rsidRPr="00C51E6F">
        <w:rPr>
          <w:rFonts w:hint="eastAsia"/>
          <w:kern w:val="0"/>
        </w:rPr>
        <w:t>进入</w:t>
      </w:r>
      <w:r w:rsidRPr="00C51E6F">
        <w:rPr>
          <w:rFonts w:hint="eastAsia"/>
          <w:kern w:val="0"/>
        </w:rPr>
        <w:t>12</w:t>
      </w:r>
      <w:r w:rsidRPr="00C51E6F">
        <w:rPr>
          <w:rFonts w:hint="eastAsia"/>
          <w:kern w:val="0"/>
        </w:rPr>
        <w:t>月份，随着炼焦煤市场转好和回温，加之钢厂冬储补库逐渐启动，</w:t>
      </w:r>
      <w:proofErr w:type="gramStart"/>
      <w:r w:rsidRPr="00C51E6F">
        <w:rPr>
          <w:rFonts w:hint="eastAsia"/>
          <w:kern w:val="0"/>
        </w:rPr>
        <w:t>焦企库存</w:t>
      </w:r>
      <w:proofErr w:type="gramEnd"/>
      <w:r w:rsidRPr="00C51E6F">
        <w:rPr>
          <w:rFonts w:hint="eastAsia"/>
          <w:kern w:val="0"/>
        </w:rPr>
        <w:t>持续下降，</w:t>
      </w:r>
      <w:r w:rsidRPr="00C51E6F">
        <w:rPr>
          <w:rFonts w:hint="eastAsia"/>
          <w:kern w:val="0"/>
        </w:rPr>
        <w:t>12</w:t>
      </w:r>
      <w:r w:rsidRPr="00C51E6F">
        <w:rPr>
          <w:rFonts w:hint="eastAsia"/>
          <w:kern w:val="0"/>
        </w:rPr>
        <w:t>月中旬，华北、华东等地焦企提出涨价诉求。</w:t>
      </w:r>
    </w:p>
    <w:p w:rsidR="001C5D1E" w:rsidRDefault="00C51E6F" w:rsidP="00C51E6F">
      <w:pPr>
        <w:ind w:firstLine="480"/>
        <w:rPr>
          <w:kern w:val="0"/>
        </w:rPr>
      </w:pPr>
      <w:r>
        <w:rPr>
          <w:rFonts w:hint="eastAsia"/>
          <w:kern w:val="0"/>
        </w:rPr>
        <w:t>（以上数据来源于钢之家网站</w:t>
      </w:r>
      <w:r>
        <w:t xml:space="preserve">www.steelhome.cn/data </w:t>
      </w:r>
      <w:r>
        <w:rPr>
          <w:rFonts w:hint="eastAsia"/>
          <w:kern w:val="0"/>
        </w:rPr>
        <w:t>）</w:t>
      </w:r>
    </w:p>
    <w:p w:rsidR="00643C37" w:rsidRDefault="00C51E6F" w:rsidP="002477D6">
      <w:pPr>
        <w:ind w:firstLine="480"/>
        <w:jc w:val="center"/>
        <w:rPr>
          <w:kern w:val="0"/>
        </w:rPr>
      </w:pPr>
      <w:r>
        <w:rPr>
          <w:rFonts w:hint="eastAsia"/>
          <w:kern w:val="0"/>
        </w:rPr>
        <w:t>表</w:t>
      </w:r>
      <w:r>
        <w:rPr>
          <w:rFonts w:hint="eastAsia"/>
          <w:kern w:val="0"/>
        </w:rPr>
        <w:t xml:space="preserve">7 </w:t>
      </w:r>
      <w:r>
        <w:rPr>
          <w:rFonts w:hint="eastAsia"/>
          <w:kern w:val="0"/>
        </w:rPr>
        <w:t>公司产销</w:t>
      </w:r>
      <w:r w:rsidR="002477D6">
        <w:rPr>
          <w:rFonts w:hint="eastAsia"/>
          <w:kern w:val="0"/>
        </w:rPr>
        <w:t>、营收及利润</w:t>
      </w:r>
      <w:r>
        <w:rPr>
          <w:rFonts w:hint="eastAsia"/>
          <w:kern w:val="0"/>
        </w:rPr>
        <w:t>情况</w:t>
      </w:r>
    </w:p>
    <w:tbl>
      <w:tblPr>
        <w:tblW w:w="9767" w:type="dxa"/>
        <w:jc w:val="center"/>
        <w:tblInd w:w="1178" w:type="dxa"/>
        <w:tblLayout w:type="fixed"/>
        <w:tblLook w:val="04A0" w:firstRow="1" w:lastRow="0" w:firstColumn="1" w:lastColumn="0" w:noHBand="0" w:noVBand="1"/>
      </w:tblPr>
      <w:tblGrid>
        <w:gridCol w:w="836"/>
        <w:gridCol w:w="2014"/>
        <w:gridCol w:w="1843"/>
        <w:gridCol w:w="1701"/>
        <w:gridCol w:w="1701"/>
        <w:gridCol w:w="1672"/>
      </w:tblGrid>
      <w:tr w:rsidR="00B614C0" w:rsidRPr="00643C37" w:rsidTr="00B614C0">
        <w:trPr>
          <w:trHeight w:val="558"/>
          <w:jc w:val="center"/>
        </w:trPr>
        <w:tc>
          <w:tcPr>
            <w:tcW w:w="836" w:type="dxa"/>
            <w:tcBorders>
              <w:top w:val="single" w:sz="4" w:space="0" w:color="auto"/>
              <w:left w:val="single" w:sz="4" w:space="0" w:color="auto"/>
              <w:bottom w:val="single" w:sz="4" w:space="0" w:color="auto"/>
              <w:right w:val="single" w:sz="4" w:space="0" w:color="auto"/>
            </w:tcBorders>
            <w:vAlign w:val="center"/>
          </w:tcPr>
          <w:p w:rsidR="00B614C0" w:rsidRPr="00643C37" w:rsidRDefault="00B614C0" w:rsidP="00B614C0">
            <w:pPr>
              <w:widowControl/>
              <w:spacing w:line="240" w:lineRule="auto"/>
              <w:ind w:firstLineChars="0" w:firstLine="0"/>
              <w:jc w:val="center"/>
              <w:rPr>
                <w:rFonts w:hAnsi="宋体" w:cstheme="minorHAnsi"/>
                <w:kern w:val="0"/>
                <w:sz w:val="22"/>
              </w:rPr>
            </w:pPr>
            <w:r>
              <w:rPr>
                <w:rFonts w:hAnsi="宋体" w:cstheme="minorHAnsi"/>
                <w:kern w:val="0"/>
                <w:sz w:val="22"/>
              </w:rPr>
              <w:t>序号</w:t>
            </w:r>
          </w:p>
        </w:tc>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3CB" w:rsidRDefault="00B614C0">
            <w:pPr>
              <w:widowControl/>
              <w:spacing w:line="240" w:lineRule="auto"/>
              <w:ind w:firstLineChars="0" w:firstLine="0"/>
              <w:jc w:val="center"/>
              <w:rPr>
                <w:rFonts w:cstheme="minorHAnsi"/>
                <w:kern w:val="0"/>
                <w:sz w:val="22"/>
              </w:rPr>
            </w:pPr>
            <w:r w:rsidRPr="00643C37">
              <w:rPr>
                <w:rFonts w:hAnsi="宋体" w:cstheme="minorHAnsi"/>
                <w:kern w:val="0"/>
                <w:sz w:val="22"/>
              </w:rPr>
              <w:t>项目</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614C0" w:rsidRPr="00643C37" w:rsidRDefault="00B614C0" w:rsidP="003E2E2B">
            <w:pPr>
              <w:widowControl/>
              <w:spacing w:line="240" w:lineRule="auto"/>
              <w:ind w:firstLineChars="0" w:firstLine="0"/>
              <w:jc w:val="center"/>
              <w:rPr>
                <w:rFonts w:cstheme="minorHAnsi"/>
                <w:kern w:val="0"/>
                <w:sz w:val="22"/>
              </w:rPr>
            </w:pPr>
            <w:r w:rsidRPr="00643C37">
              <w:rPr>
                <w:rFonts w:hAnsi="宋体" w:cstheme="minorHAnsi"/>
                <w:kern w:val="0"/>
                <w:sz w:val="22"/>
              </w:rPr>
              <w:t>第一季度</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614C0" w:rsidRPr="00643C37" w:rsidRDefault="00B614C0" w:rsidP="003E2E2B">
            <w:pPr>
              <w:widowControl/>
              <w:spacing w:line="240" w:lineRule="auto"/>
              <w:ind w:firstLineChars="0" w:firstLine="0"/>
              <w:jc w:val="center"/>
              <w:rPr>
                <w:rFonts w:cstheme="minorHAnsi"/>
                <w:kern w:val="0"/>
                <w:sz w:val="22"/>
              </w:rPr>
            </w:pPr>
            <w:r w:rsidRPr="00643C37">
              <w:rPr>
                <w:rFonts w:hAnsi="宋体" w:cstheme="minorHAnsi"/>
                <w:kern w:val="0"/>
                <w:sz w:val="22"/>
              </w:rPr>
              <w:t>第二季度</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614C0" w:rsidRPr="00643C37" w:rsidRDefault="00B614C0" w:rsidP="003E2E2B">
            <w:pPr>
              <w:widowControl/>
              <w:spacing w:line="240" w:lineRule="auto"/>
              <w:ind w:firstLineChars="0" w:firstLine="0"/>
              <w:jc w:val="center"/>
              <w:rPr>
                <w:rFonts w:cstheme="minorHAnsi"/>
                <w:kern w:val="0"/>
                <w:sz w:val="22"/>
              </w:rPr>
            </w:pPr>
            <w:r w:rsidRPr="00643C37">
              <w:rPr>
                <w:rFonts w:hAnsi="宋体" w:cstheme="minorHAnsi"/>
                <w:kern w:val="0"/>
                <w:sz w:val="22"/>
              </w:rPr>
              <w:t>第三季度</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rsidR="00B614C0" w:rsidRPr="00643C37" w:rsidRDefault="00B614C0" w:rsidP="003E2E2B">
            <w:pPr>
              <w:widowControl/>
              <w:spacing w:line="240" w:lineRule="auto"/>
              <w:ind w:firstLineChars="0" w:firstLine="0"/>
              <w:jc w:val="center"/>
              <w:rPr>
                <w:rFonts w:cstheme="minorHAnsi"/>
                <w:kern w:val="0"/>
                <w:sz w:val="22"/>
              </w:rPr>
            </w:pPr>
            <w:r w:rsidRPr="00643C37">
              <w:rPr>
                <w:rFonts w:hAnsi="宋体" w:cstheme="minorHAnsi"/>
                <w:kern w:val="0"/>
                <w:sz w:val="22"/>
              </w:rPr>
              <w:t>第四季度</w:t>
            </w:r>
          </w:p>
        </w:tc>
      </w:tr>
      <w:tr w:rsidR="00B614C0" w:rsidRPr="00643C37" w:rsidTr="00B614C0">
        <w:trPr>
          <w:trHeight w:val="340"/>
          <w:jc w:val="center"/>
        </w:trPr>
        <w:tc>
          <w:tcPr>
            <w:tcW w:w="836" w:type="dxa"/>
            <w:tcBorders>
              <w:top w:val="nil"/>
              <w:left w:val="single" w:sz="4" w:space="0" w:color="auto"/>
              <w:bottom w:val="single" w:sz="4" w:space="0" w:color="auto"/>
              <w:right w:val="single" w:sz="4" w:space="0" w:color="auto"/>
            </w:tcBorders>
            <w:vAlign w:val="center"/>
          </w:tcPr>
          <w:p w:rsidR="00B614C0" w:rsidRPr="00B614C0" w:rsidRDefault="00B614C0" w:rsidP="00B614C0">
            <w:pPr>
              <w:widowControl/>
              <w:spacing w:line="240" w:lineRule="auto"/>
              <w:ind w:firstLineChars="0" w:firstLine="0"/>
              <w:jc w:val="center"/>
              <w:rPr>
                <w:rFonts w:eastAsiaTheme="minorEastAsia" w:cstheme="minorHAnsi"/>
                <w:kern w:val="0"/>
                <w:sz w:val="22"/>
              </w:rPr>
            </w:pPr>
            <w:r w:rsidRPr="00B614C0">
              <w:rPr>
                <w:rFonts w:eastAsiaTheme="minorEastAsia" w:cstheme="minorHAnsi"/>
                <w:kern w:val="0"/>
                <w:sz w:val="22"/>
              </w:rPr>
              <w:t>1</w:t>
            </w:r>
          </w:p>
        </w:tc>
        <w:tc>
          <w:tcPr>
            <w:tcW w:w="2014" w:type="dxa"/>
            <w:tcBorders>
              <w:top w:val="nil"/>
              <w:left w:val="single" w:sz="4" w:space="0" w:color="auto"/>
              <w:bottom w:val="single" w:sz="4" w:space="0" w:color="auto"/>
              <w:right w:val="single" w:sz="4" w:space="0" w:color="auto"/>
            </w:tcBorders>
            <w:shd w:val="clear" w:color="auto" w:fill="auto"/>
            <w:noWrap/>
            <w:vAlign w:val="center"/>
          </w:tcPr>
          <w:p w:rsidR="00B614C0" w:rsidRPr="00185ED8" w:rsidRDefault="00B614C0" w:rsidP="00456241">
            <w:pPr>
              <w:widowControl/>
              <w:spacing w:line="240" w:lineRule="auto"/>
              <w:ind w:firstLineChars="0" w:firstLine="0"/>
              <w:jc w:val="left"/>
              <w:rPr>
                <w:rFonts w:asciiTheme="minorEastAsia" w:eastAsiaTheme="minorEastAsia" w:hAnsiTheme="minorEastAsia" w:cstheme="minorHAnsi"/>
                <w:kern w:val="0"/>
                <w:sz w:val="22"/>
              </w:rPr>
            </w:pPr>
            <w:r w:rsidRPr="00185ED8">
              <w:rPr>
                <w:rFonts w:asciiTheme="minorEastAsia" w:eastAsiaTheme="minorEastAsia" w:hAnsiTheme="minorEastAsia" w:cstheme="minorHAnsi" w:hint="eastAsia"/>
                <w:kern w:val="0"/>
                <w:sz w:val="22"/>
              </w:rPr>
              <w:t>产量（</w:t>
            </w:r>
            <w:r>
              <w:rPr>
                <w:rFonts w:asciiTheme="minorEastAsia" w:eastAsiaTheme="minorEastAsia" w:hAnsiTheme="minorEastAsia" w:cstheme="minorHAnsi" w:hint="eastAsia"/>
                <w:kern w:val="0"/>
                <w:sz w:val="22"/>
              </w:rPr>
              <w:t>干基，</w:t>
            </w:r>
            <w:r w:rsidRPr="00185ED8">
              <w:rPr>
                <w:rFonts w:asciiTheme="minorEastAsia" w:eastAsiaTheme="minorEastAsia" w:hAnsiTheme="minorEastAsia" w:cstheme="minorHAnsi" w:hint="eastAsia"/>
                <w:kern w:val="0"/>
                <w:sz w:val="22"/>
              </w:rPr>
              <w:t>吨）</w:t>
            </w:r>
          </w:p>
        </w:tc>
        <w:tc>
          <w:tcPr>
            <w:tcW w:w="1843"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Chars="0" w:firstLine="0"/>
              <w:jc w:val="right"/>
              <w:rPr>
                <w:rFonts w:eastAsiaTheme="minorEastAsia"/>
                <w:sz w:val="21"/>
              </w:rPr>
            </w:pPr>
            <w:r w:rsidRPr="00896825">
              <w:rPr>
                <w:rFonts w:eastAsiaTheme="minorEastAsia"/>
                <w:sz w:val="21"/>
              </w:rPr>
              <w:t xml:space="preserve">484,388.19 </w:t>
            </w:r>
          </w:p>
        </w:tc>
        <w:tc>
          <w:tcPr>
            <w:tcW w:w="1701"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Chars="0" w:firstLine="0"/>
              <w:jc w:val="right"/>
              <w:rPr>
                <w:rFonts w:eastAsiaTheme="minorEastAsia"/>
                <w:sz w:val="21"/>
              </w:rPr>
            </w:pPr>
            <w:r w:rsidRPr="00896825">
              <w:rPr>
                <w:rFonts w:eastAsiaTheme="minorEastAsia"/>
                <w:sz w:val="21"/>
              </w:rPr>
              <w:t xml:space="preserve">452,728.57 </w:t>
            </w:r>
          </w:p>
        </w:tc>
        <w:tc>
          <w:tcPr>
            <w:tcW w:w="1701"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Chars="0" w:firstLine="0"/>
              <w:jc w:val="right"/>
              <w:rPr>
                <w:rFonts w:eastAsiaTheme="minorEastAsia"/>
                <w:sz w:val="21"/>
              </w:rPr>
            </w:pPr>
            <w:r w:rsidRPr="00896825">
              <w:rPr>
                <w:rFonts w:eastAsiaTheme="minorEastAsia"/>
                <w:sz w:val="21"/>
              </w:rPr>
              <w:t xml:space="preserve">491,703.56 </w:t>
            </w:r>
          </w:p>
        </w:tc>
        <w:tc>
          <w:tcPr>
            <w:tcW w:w="1672"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Chars="0" w:firstLine="0"/>
              <w:jc w:val="right"/>
              <w:rPr>
                <w:rFonts w:eastAsiaTheme="minorEastAsia"/>
                <w:sz w:val="21"/>
              </w:rPr>
            </w:pPr>
            <w:r w:rsidRPr="00896825">
              <w:rPr>
                <w:rFonts w:eastAsiaTheme="minorEastAsia"/>
                <w:sz w:val="21"/>
              </w:rPr>
              <w:t xml:space="preserve">415,059.68 </w:t>
            </w:r>
          </w:p>
        </w:tc>
      </w:tr>
      <w:tr w:rsidR="00B614C0" w:rsidRPr="00643C37" w:rsidTr="00B614C0">
        <w:trPr>
          <w:trHeight w:val="340"/>
          <w:jc w:val="center"/>
        </w:trPr>
        <w:tc>
          <w:tcPr>
            <w:tcW w:w="836" w:type="dxa"/>
            <w:tcBorders>
              <w:top w:val="nil"/>
              <w:left w:val="single" w:sz="4" w:space="0" w:color="auto"/>
              <w:bottom w:val="single" w:sz="4" w:space="0" w:color="auto"/>
              <w:right w:val="single" w:sz="4" w:space="0" w:color="auto"/>
            </w:tcBorders>
            <w:vAlign w:val="center"/>
          </w:tcPr>
          <w:p w:rsidR="00B614C0" w:rsidRPr="00B614C0" w:rsidRDefault="00B614C0" w:rsidP="00B614C0">
            <w:pPr>
              <w:widowControl/>
              <w:spacing w:line="240" w:lineRule="auto"/>
              <w:ind w:firstLineChars="0" w:firstLine="0"/>
              <w:jc w:val="center"/>
              <w:rPr>
                <w:rFonts w:eastAsiaTheme="minorEastAsia" w:cstheme="minorHAnsi"/>
                <w:kern w:val="0"/>
                <w:sz w:val="22"/>
              </w:rPr>
            </w:pPr>
            <w:r w:rsidRPr="00B614C0">
              <w:rPr>
                <w:rFonts w:eastAsiaTheme="minorEastAsia" w:cstheme="minorHAnsi"/>
                <w:kern w:val="0"/>
                <w:sz w:val="22"/>
              </w:rPr>
              <w:t>2</w:t>
            </w:r>
          </w:p>
        </w:tc>
        <w:tc>
          <w:tcPr>
            <w:tcW w:w="2014" w:type="dxa"/>
            <w:tcBorders>
              <w:top w:val="nil"/>
              <w:left w:val="single" w:sz="4" w:space="0" w:color="auto"/>
              <w:bottom w:val="single" w:sz="4" w:space="0" w:color="auto"/>
              <w:right w:val="single" w:sz="4" w:space="0" w:color="auto"/>
            </w:tcBorders>
            <w:shd w:val="clear" w:color="auto" w:fill="auto"/>
            <w:noWrap/>
            <w:vAlign w:val="center"/>
          </w:tcPr>
          <w:p w:rsidR="00B614C0" w:rsidRPr="00185ED8" w:rsidRDefault="00B614C0" w:rsidP="00456241">
            <w:pPr>
              <w:widowControl/>
              <w:spacing w:line="240" w:lineRule="auto"/>
              <w:ind w:firstLineChars="0" w:firstLine="0"/>
              <w:jc w:val="left"/>
              <w:rPr>
                <w:rFonts w:asciiTheme="minorEastAsia" w:eastAsiaTheme="minorEastAsia" w:hAnsiTheme="minorEastAsia" w:cstheme="minorHAnsi"/>
                <w:kern w:val="0"/>
                <w:sz w:val="22"/>
              </w:rPr>
            </w:pPr>
            <w:r w:rsidRPr="00185ED8">
              <w:rPr>
                <w:rFonts w:asciiTheme="minorEastAsia" w:eastAsiaTheme="minorEastAsia" w:hAnsiTheme="minorEastAsia" w:cstheme="minorHAnsi"/>
                <w:kern w:val="0"/>
                <w:sz w:val="22"/>
              </w:rPr>
              <w:t>销量</w:t>
            </w:r>
            <w:r w:rsidRPr="00185ED8">
              <w:rPr>
                <w:rFonts w:asciiTheme="minorEastAsia" w:eastAsiaTheme="minorEastAsia" w:hAnsiTheme="minorEastAsia" w:cstheme="minorHAnsi" w:hint="eastAsia"/>
                <w:kern w:val="0"/>
                <w:sz w:val="22"/>
              </w:rPr>
              <w:t>（</w:t>
            </w:r>
            <w:r>
              <w:rPr>
                <w:rFonts w:asciiTheme="minorEastAsia" w:eastAsiaTheme="minorEastAsia" w:hAnsiTheme="minorEastAsia" w:cstheme="minorHAnsi" w:hint="eastAsia"/>
                <w:kern w:val="0"/>
                <w:sz w:val="22"/>
              </w:rPr>
              <w:t>干基，</w:t>
            </w:r>
            <w:r w:rsidRPr="00185ED8">
              <w:rPr>
                <w:rFonts w:asciiTheme="minorEastAsia" w:eastAsiaTheme="minorEastAsia" w:hAnsiTheme="minorEastAsia" w:cstheme="minorHAnsi" w:hint="eastAsia"/>
                <w:kern w:val="0"/>
                <w:sz w:val="22"/>
              </w:rPr>
              <w:t>吨）</w:t>
            </w:r>
          </w:p>
        </w:tc>
        <w:tc>
          <w:tcPr>
            <w:tcW w:w="1843"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Chars="0" w:firstLine="0"/>
              <w:jc w:val="right"/>
              <w:rPr>
                <w:rFonts w:eastAsiaTheme="minorEastAsia"/>
                <w:sz w:val="21"/>
              </w:rPr>
            </w:pPr>
            <w:r w:rsidRPr="00896825">
              <w:rPr>
                <w:rFonts w:eastAsiaTheme="minorEastAsia"/>
                <w:sz w:val="21"/>
              </w:rPr>
              <w:t>469,388.48</w:t>
            </w:r>
          </w:p>
        </w:tc>
        <w:tc>
          <w:tcPr>
            <w:tcW w:w="1701"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Chars="0" w:firstLine="0"/>
              <w:jc w:val="right"/>
              <w:rPr>
                <w:rFonts w:eastAsiaTheme="minorEastAsia"/>
                <w:sz w:val="21"/>
              </w:rPr>
            </w:pPr>
            <w:r w:rsidRPr="00896825">
              <w:rPr>
                <w:rFonts w:eastAsiaTheme="minorEastAsia"/>
                <w:sz w:val="21"/>
              </w:rPr>
              <w:t xml:space="preserve">479,873.04 </w:t>
            </w:r>
          </w:p>
        </w:tc>
        <w:tc>
          <w:tcPr>
            <w:tcW w:w="1701"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Chars="0" w:firstLine="0"/>
              <w:jc w:val="right"/>
              <w:rPr>
                <w:rFonts w:eastAsiaTheme="minorEastAsia"/>
                <w:sz w:val="21"/>
              </w:rPr>
            </w:pPr>
            <w:r w:rsidRPr="00896825">
              <w:rPr>
                <w:rFonts w:eastAsiaTheme="minorEastAsia"/>
                <w:sz w:val="21"/>
              </w:rPr>
              <w:t xml:space="preserve">479,527.65 </w:t>
            </w:r>
          </w:p>
        </w:tc>
        <w:tc>
          <w:tcPr>
            <w:tcW w:w="1672"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Chars="0" w:firstLine="0"/>
              <w:jc w:val="right"/>
              <w:rPr>
                <w:rFonts w:eastAsiaTheme="minorEastAsia"/>
                <w:sz w:val="21"/>
              </w:rPr>
            </w:pPr>
            <w:r w:rsidRPr="00896825">
              <w:rPr>
                <w:rFonts w:eastAsiaTheme="minorEastAsia"/>
                <w:sz w:val="21"/>
              </w:rPr>
              <w:t xml:space="preserve">429,935.25 </w:t>
            </w:r>
          </w:p>
        </w:tc>
      </w:tr>
      <w:tr w:rsidR="00B614C0" w:rsidRPr="00643C37" w:rsidTr="00B614C0">
        <w:trPr>
          <w:trHeight w:val="520"/>
          <w:jc w:val="center"/>
        </w:trPr>
        <w:tc>
          <w:tcPr>
            <w:tcW w:w="836" w:type="dxa"/>
            <w:tcBorders>
              <w:top w:val="nil"/>
              <w:left w:val="single" w:sz="4" w:space="0" w:color="auto"/>
              <w:bottom w:val="single" w:sz="4" w:space="0" w:color="auto"/>
              <w:right w:val="single" w:sz="4" w:space="0" w:color="auto"/>
            </w:tcBorders>
            <w:vAlign w:val="center"/>
          </w:tcPr>
          <w:p w:rsidR="00B614C0" w:rsidRPr="00B614C0" w:rsidRDefault="00B614C0" w:rsidP="00B614C0">
            <w:pPr>
              <w:widowControl/>
              <w:spacing w:line="240" w:lineRule="auto"/>
              <w:ind w:firstLineChars="0" w:firstLine="0"/>
              <w:jc w:val="center"/>
              <w:rPr>
                <w:rFonts w:eastAsiaTheme="minorEastAsia" w:cstheme="minorHAnsi"/>
                <w:kern w:val="0"/>
                <w:sz w:val="22"/>
              </w:rPr>
            </w:pPr>
            <w:r w:rsidRPr="00B614C0">
              <w:rPr>
                <w:rFonts w:eastAsiaTheme="minorEastAsia" w:cstheme="minorHAnsi"/>
                <w:kern w:val="0"/>
                <w:sz w:val="22"/>
              </w:rPr>
              <w:t>3</w:t>
            </w:r>
          </w:p>
        </w:tc>
        <w:tc>
          <w:tcPr>
            <w:tcW w:w="2014" w:type="dxa"/>
            <w:tcBorders>
              <w:top w:val="nil"/>
              <w:left w:val="single" w:sz="4" w:space="0" w:color="auto"/>
              <w:bottom w:val="single" w:sz="4" w:space="0" w:color="auto"/>
              <w:right w:val="single" w:sz="4" w:space="0" w:color="auto"/>
            </w:tcBorders>
            <w:shd w:val="clear" w:color="auto" w:fill="auto"/>
            <w:noWrap/>
            <w:vAlign w:val="center"/>
          </w:tcPr>
          <w:p w:rsidR="00B614C0" w:rsidRPr="00185ED8" w:rsidRDefault="00B614C0" w:rsidP="00456241">
            <w:pPr>
              <w:widowControl/>
              <w:spacing w:line="240" w:lineRule="auto"/>
              <w:ind w:firstLineChars="0" w:firstLine="0"/>
              <w:jc w:val="left"/>
              <w:rPr>
                <w:rFonts w:asciiTheme="minorEastAsia" w:eastAsiaTheme="minorEastAsia" w:hAnsiTheme="minorEastAsia" w:cstheme="minorHAnsi"/>
                <w:kern w:val="0"/>
                <w:sz w:val="22"/>
              </w:rPr>
            </w:pPr>
            <w:r w:rsidRPr="00185ED8">
              <w:rPr>
                <w:rFonts w:asciiTheme="minorEastAsia" w:eastAsiaTheme="minorEastAsia" w:hAnsiTheme="minorEastAsia" w:cstheme="minorHAnsi"/>
                <w:kern w:val="0"/>
                <w:sz w:val="22"/>
              </w:rPr>
              <w:t>原料煤采购不含税</w:t>
            </w:r>
            <w:r w:rsidR="000625B8">
              <w:rPr>
                <w:rFonts w:asciiTheme="minorEastAsia" w:eastAsiaTheme="minorEastAsia" w:hAnsiTheme="minorEastAsia" w:cstheme="minorHAnsi"/>
                <w:kern w:val="0"/>
                <w:sz w:val="22"/>
              </w:rPr>
              <w:t>平均</w:t>
            </w:r>
            <w:r w:rsidRPr="00185ED8">
              <w:rPr>
                <w:rFonts w:asciiTheme="minorEastAsia" w:eastAsiaTheme="minorEastAsia" w:hAnsiTheme="minorEastAsia" w:cstheme="minorHAnsi"/>
                <w:kern w:val="0"/>
                <w:sz w:val="22"/>
              </w:rPr>
              <w:t>价格</w:t>
            </w:r>
            <w:r w:rsidRPr="00185ED8">
              <w:rPr>
                <w:rFonts w:asciiTheme="minorEastAsia" w:eastAsiaTheme="minorEastAsia" w:hAnsiTheme="minorEastAsia" w:cstheme="minorHAnsi" w:hint="eastAsia"/>
                <w:kern w:val="0"/>
                <w:sz w:val="22"/>
              </w:rPr>
              <w:t>(元/吨)</w:t>
            </w:r>
          </w:p>
        </w:tc>
        <w:tc>
          <w:tcPr>
            <w:tcW w:w="1843" w:type="dxa"/>
            <w:tcBorders>
              <w:top w:val="nil"/>
              <w:left w:val="nil"/>
              <w:bottom w:val="single" w:sz="4" w:space="0" w:color="auto"/>
              <w:right w:val="single" w:sz="4" w:space="0" w:color="auto"/>
            </w:tcBorders>
            <w:shd w:val="clear" w:color="auto" w:fill="auto"/>
            <w:noWrap/>
            <w:vAlign w:val="center"/>
          </w:tcPr>
          <w:p w:rsidR="00B614C0" w:rsidRDefault="00B614C0" w:rsidP="00456241">
            <w:pPr>
              <w:spacing w:line="240" w:lineRule="auto"/>
              <w:ind w:firstLineChars="0" w:firstLine="0"/>
              <w:jc w:val="right"/>
              <w:rPr>
                <w:rFonts w:eastAsiaTheme="minorEastAsia"/>
                <w:sz w:val="21"/>
              </w:rPr>
            </w:pPr>
            <w:r>
              <w:rPr>
                <w:rFonts w:eastAsiaTheme="minorEastAsia" w:hint="eastAsia"/>
                <w:sz w:val="21"/>
              </w:rPr>
              <w:t>1,506.23</w:t>
            </w:r>
          </w:p>
        </w:tc>
        <w:tc>
          <w:tcPr>
            <w:tcW w:w="1701" w:type="dxa"/>
            <w:tcBorders>
              <w:top w:val="nil"/>
              <w:left w:val="nil"/>
              <w:bottom w:val="single" w:sz="4" w:space="0" w:color="auto"/>
              <w:right w:val="single" w:sz="4" w:space="0" w:color="auto"/>
            </w:tcBorders>
            <w:shd w:val="clear" w:color="auto" w:fill="auto"/>
            <w:noWrap/>
            <w:vAlign w:val="center"/>
          </w:tcPr>
          <w:p w:rsidR="00B614C0" w:rsidRDefault="00B614C0" w:rsidP="00456241">
            <w:pPr>
              <w:spacing w:line="240" w:lineRule="auto"/>
              <w:ind w:firstLineChars="0" w:firstLine="0"/>
              <w:jc w:val="right"/>
              <w:rPr>
                <w:rFonts w:eastAsiaTheme="minorEastAsia"/>
                <w:sz w:val="21"/>
              </w:rPr>
            </w:pPr>
            <w:r>
              <w:rPr>
                <w:rFonts w:eastAsiaTheme="minorEastAsia" w:hint="eastAsia"/>
                <w:sz w:val="21"/>
              </w:rPr>
              <w:t>1,572.00</w:t>
            </w:r>
          </w:p>
        </w:tc>
        <w:tc>
          <w:tcPr>
            <w:tcW w:w="1701" w:type="dxa"/>
            <w:tcBorders>
              <w:top w:val="nil"/>
              <w:left w:val="nil"/>
              <w:bottom w:val="single" w:sz="4" w:space="0" w:color="auto"/>
              <w:right w:val="single" w:sz="4" w:space="0" w:color="auto"/>
            </w:tcBorders>
            <w:shd w:val="clear" w:color="auto" w:fill="auto"/>
            <w:noWrap/>
            <w:vAlign w:val="center"/>
          </w:tcPr>
          <w:p w:rsidR="00B614C0" w:rsidRDefault="00B614C0" w:rsidP="00456241">
            <w:pPr>
              <w:spacing w:line="240" w:lineRule="auto"/>
              <w:ind w:firstLineChars="0" w:firstLine="0"/>
              <w:jc w:val="right"/>
              <w:rPr>
                <w:rFonts w:eastAsiaTheme="minorEastAsia"/>
                <w:sz w:val="21"/>
              </w:rPr>
            </w:pPr>
            <w:r>
              <w:rPr>
                <w:rFonts w:eastAsiaTheme="minorEastAsia" w:hint="eastAsia"/>
                <w:sz w:val="21"/>
              </w:rPr>
              <w:t>2,173.32</w:t>
            </w:r>
          </w:p>
        </w:tc>
        <w:tc>
          <w:tcPr>
            <w:tcW w:w="1672" w:type="dxa"/>
            <w:tcBorders>
              <w:top w:val="nil"/>
              <w:left w:val="nil"/>
              <w:bottom w:val="single" w:sz="4" w:space="0" w:color="auto"/>
              <w:right w:val="single" w:sz="4" w:space="0" w:color="auto"/>
            </w:tcBorders>
            <w:shd w:val="clear" w:color="auto" w:fill="auto"/>
            <w:noWrap/>
            <w:vAlign w:val="center"/>
          </w:tcPr>
          <w:p w:rsidR="00B614C0" w:rsidRPr="00643C37" w:rsidRDefault="00B614C0" w:rsidP="00456241">
            <w:pPr>
              <w:spacing w:line="240" w:lineRule="auto"/>
              <w:ind w:firstLineChars="0" w:firstLine="0"/>
              <w:jc w:val="right"/>
              <w:rPr>
                <w:rFonts w:eastAsiaTheme="minorEastAsia"/>
                <w:sz w:val="21"/>
              </w:rPr>
            </w:pPr>
            <w:r>
              <w:rPr>
                <w:rFonts w:eastAsiaTheme="minorEastAsia" w:hint="eastAsia"/>
                <w:sz w:val="21"/>
              </w:rPr>
              <w:t>2,717.45</w:t>
            </w:r>
          </w:p>
        </w:tc>
      </w:tr>
      <w:tr w:rsidR="00B614C0" w:rsidRPr="00643C37" w:rsidTr="00B614C0">
        <w:trPr>
          <w:trHeight w:val="520"/>
          <w:jc w:val="center"/>
        </w:trPr>
        <w:tc>
          <w:tcPr>
            <w:tcW w:w="836" w:type="dxa"/>
            <w:tcBorders>
              <w:top w:val="nil"/>
              <w:left w:val="single" w:sz="4" w:space="0" w:color="auto"/>
              <w:bottom w:val="single" w:sz="4" w:space="0" w:color="auto"/>
              <w:right w:val="single" w:sz="4" w:space="0" w:color="auto"/>
            </w:tcBorders>
            <w:vAlign w:val="center"/>
          </w:tcPr>
          <w:p w:rsidR="00B614C0" w:rsidRPr="00B614C0" w:rsidRDefault="00B614C0" w:rsidP="00B614C0">
            <w:pPr>
              <w:widowControl/>
              <w:spacing w:line="240" w:lineRule="auto"/>
              <w:ind w:firstLineChars="0" w:firstLine="0"/>
              <w:jc w:val="center"/>
              <w:rPr>
                <w:rFonts w:eastAsiaTheme="minorEastAsia" w:cstheme="minorHAnsi"/>
                <w:kern w:val="0"/>
                <w:sz w:val="22"/>
              </w:rPr>
            </w:pPr>
            <w:r w:rsidRPr="00B614C0">
              <w:rPr>
                <w:rFonts w:eastAsiaTheme="minorEastAsia" w:cstheme="minorHAnsi"/>
                <w:kern w:val="0"/>
                <w:sz w:val="22"/>
              </w:rPr>
              <w:t>4</w:t>
            </w:r>
          </w:p>
        </w:tc>
        <w:tc>
          <w:tcPr>
            <w:tcW w:w="2014" w:type="dxa"/>
            <w:tcBorders>
              <w:top w:val="nil"/>
              <w:left w:val="single" w:sz="4" w:space="0" w:color="auto"/>
              <w:bottom w:val="single" w:sz="4" w:space="0" w:color="auto"/>
              <w:right w:val="single" w:sz="4" w:space="0" w:color="auto"/>
            </w:tcBorders>
            <w:shd w:val="clear" w:color="auto" w:fill="auto"/>
            <w:noWrap/>
            <w:vAlign w:val="center"/>
          </w:tcPr>
          <w:p w:rsidR="00B614C0" w:rsidRPr="00185ED8" w:rsidRDefault="00B614C0" w:rsidP="00456241">
            <w:pPr>
              <w:widowControl/>
              <w:spacing w:line="240" w:lineRule="auto"/>
              <w:ind w:firstLineChars="0" w:firstLine="0"/>
              <w:jc w:val="left"/>
              <w:rPr>
                <w:rFonts w:asciiTheme="minorEastAsia" w:eastAsiaTheme="minorEastAsia" w:hAnsiTheme="minorEastAsia" w:cstheme="minorHAnsi"/>
                <w:kern w:val="0"/>
                <w:sz w:val="22"/>
              </w:rPr>
            </w:pPr>
            <w:r w:rsidRPr="00185ED8">
              <w:rPr>
                <w:rFonts w:asciiTheme="minorEastAsia" w:eastAsiaTheme="minorEastAsia" w:hAnsiTheme="minorEastAsia" w:cstheme="minorHAnsi" w:hint="eastAsia"/>
                <w:kern w:val="0"/>
                <w:sz w:val="22"/>
              </w:rPr>
              <w:t>全焦</w:t>
            </w:r>
            <w:r w:rsidRPr="00185ED8">
              <w:rPr>
                <w:rFonts w:asciiTheme="minorEastAsia" w:eastAsiaTheme="minorEastAsia" w:hAnsiTheme="minorEastAsia" w:cstheme="minorHAnsi"/>
                <w:kern w:val="0"/>
                <w:sz w:val="22"/>
              </w:rPr>
              <w:t>综合销售不含税</w:t>
            </w:r>
            <w:r w:rsidR="000625B8">
              <w:rPr>
                <w:rFonts w:asciiTheme="minorEastAsia" w:eastAsiaTheme="minorEastAsia" w:hAnsiTheme="minorEastAsia" w:cstheme="minorHAnsi"/>
                <w:kern w:val="0"/>
                <w:sz w:val="22"/>
              </w:rPr>
              <w:t>平均</w:t>
            </w:r>
            <w:r w:rsidRPr="00185ED8">
              <w:rPr>
                <w:rFonts w:asciiTheme="minorEastAsia" w:eastAsiaTheme="minorEastAsia" w:hAnsiTheme="minorEastAsia" w:cstheme="minorHAnsi"/>
                <w:kern w:val="0"/>
                <w:sz w:val="22"/>
              </w:rPr>
              <w:t>价格</w:t>
            </w:r>
            <w:r w:rsidRPr="00185ED8">
              <w:rPr>
                <w:rFonts w:asciiTheme="minorEastAsia" w:eastAsiaTheme="minorEastAsia" w:hAnsiTheme="minorEastAsia" w:cstheme="minorHAnsi" w:hint="eastAsia"/>
                <w:kern w:val="0"/>
                <w:sz w:val="22"/>
              </w:rPr>
              <w:t>(元/吨)</w:t>
            </w:r>
          </w:p>
        </w:tc>
        <w:tc>
          <w:tcPr>
            <w:tcW w:w="1843" w:type="dxa"/>
            <w:tcBorders>
              <w:top w:val="nil"/>
              <w:left w:val="nil"/>
              <w:bottom w:val="single" w:sz="4" w:space="0" w:color="auto"/>
              <w:right w:val="single" w:sz="4" w:space="0" w:color="auto"/>
            </w:tcBorders>
            <w:shd w:val="clear" w:color="auto" w:fill="auto"/>
            <w:noWrap/>
            <w:vAlign w:val="center"/>
          </w:tcPr>
          <w:p w:rsidR="00B614C0" w:rsidRDefault="00B614C0" w:rsidP="00456241">
            <w:pPr>
              <w:spacing w:line="240" w:lineRule="auto"/>
              <w:ind w:firstLineChars="0" w:firstLine="0"/>
              <w:jc w:val="right"/>
              <w:rPr>
                <w:rFonts w:eastAsiaTheme="minorEastAsia"/>
                <w:sz w:val="21"/>
              </w:rPr>
            </w:pPr>
            <w:r>
              <w:rPr>
                <w:rFonts w:eastAsiaTheme="minorEastAsia" w:hint="eastAsia"/>
                <w:sz w:val="21"/>
              </w:rPr>
              <w:t>2,301.32</w:t>
            </w:r>
          </w:p>
        </w:tc>
        <w:tc>
          <w:tcPr>
            <w:tcW w:w="1701" w:type="dxa"/>
            <w:tcBorders>
              <w:top w:val="nil"/>
              <w:left w:val="nil"/>
              <w:bottom w:val="single" w:sz="4" w:space="0" w:color="auto"/>
              <w:right w:val="single" w:sz="4" w:space="0" w:color="auto"/>
            </w:tcBorders>
            <w:shd w:val="clear" w:color="auto" w:fill="auto"/>
            <w:noWrap/>
            <w:vAlign w:val="center"/>
          </w:tcPr>
          <w:p w:rsidR="00B614C0" w:rsidRDefault="00B614C0" w:rsidP="00456241">
            <w:pPr>
              <w:spacing w:line="240" w:lineRule="auto"/>
              <w:ind w:firstLineChars="0" w:firstLine="0"/>
              <w:jc w:val="right"/>
              <w:rPr>
                <w:rFonts w:eastAsiaTheme="minorEastAsia"/>
                <w:sz w:val="21"/>
              </w:rPr>
            </w:pPr>
            <w:r>
              <w:rPr>
                <w:rFonts w:eastAsiaTheme="minorEastAsia" w:hint="eastAsia"/>
                <w:sz w:val="21"/>
              </w:rPr>
              <w:t>2,392.58</w:t>
            </w:r>
          </w:p>
        </w:tc>
        <w:tc>
          <w:tcPr>
            <w:tcW w:w="1701" w:type="dxa"/>
            <w:tcBorders>
              <w:top w:val="nil"/>
              <w:left w:val="nil"/>
              <w:bottom w:val="single" w:sz="4" w:space="0" w:color="auto"/>
              <w:right w:val="single" w:sz="4" w:space="0" w:color="auto"/>
            </w:tcBorders>
            <w:shd w:val="clear" w:color="auto" w:fill="auto"/>
            <w:noWrap/>
            <w:vAlign w:val="center"/>
          </w:tcPr>
          <w:p w:rsidR="00B614C0" w:rsidRDefault="00B614C0" w:rsidP="00456241">
            <w:pPr>
              <w:spacing w:line="240" w:lineRule="auto"/>
              <w:ind w:firstLineChars="0" w:firstLine="0"/>
              <w:jc w:val="right"/>
              <w:rPr>
                <w:rFonts w:eastAsiaTheme="minorEastAsia"/>
                <w:sz w:val="21"/>
              </w:rPr>
            </w:pPr>
            <w:r>
              <w:rPr>
                <w:rFonts w:eastAsiaTheme="minorEastAsia" w:hint="eastAsia"/>
                <w:sz w:val="21"/>
              </w:rPr>
              <w:t>2,884.22</w:t>
            </w:r>
          </w:p>
        </w:tc>
        <w:tc>
          <w:tcPr>
            <w:tcW w:w="1672" w:type="dxa"/>
            <w:tcBorders>
              <w:top w:val="nil"/>
              <w:left w:val="nil"/>
              <w:bottom w:val="single" w:sz="4" w:space="0" w:color="auto"/>
              <w:right w:val="single" w:sz="4" w:space="0" w:color="auto"/>
            </w:tcBorders>
            <w:shd w:val="clear" w:color="auto" w:fill="auto"/>
            <w:noWrap/>
            <w:vAlign w:val="center"/>
          </w:tcPr>
          <w:p w:rsidR="00B614C0" w:rsidRPr="00643C37" w:rsidRDefault="00B614C0" w:rsidP="00456241">
            <w:pPr>
              <w:spacing w:line="240" w:lineRule="auto"/>
              <w:ind w:firstLineChars="0" w:firstLine="0"/>
              <w:jc w:val="right"/>
              <w:rPr>
                <w:rFonts w:eastAsiaTheme="minorEastAsia"/>
                <w:sz w:val="21"/>
              </w:rPr>
            </w:pPr>
            <w:r>
              <w:rPr>
                <w:rFonts w:eastAsiaTheme="minorEastAsia" w:hint="eastAsia"/>
                <w:sz w:val="21"/>
              </w:rPr>
              <w:t>3,400.63</w:t>
            </w:r>
          </w:p>
        </w:tc>
      </w:tr>
      <w:tr w:rsidR="00B614C0" w:rsidRPr="00643C37" w:rsidTr="00FB1A2F">
        <w:trPr>
          <w:trHeight w:val="340"/>
          <w:jc w:val="center"/>
        </w:trPr>
        <w:tc>
          <w:tcPr>
            <w:tcW w:w="836" w:type="dxa"/>
            <w:tcBorders>
              <w:top w:val="nil"/>
              <w:left w:val="single" w:sz="4" w:space="0" w:color="auto"/>
              <w:bottom w:val="single" w:sz="4" w:space="0" w:color="auto"/>
              <w:right w:val="single" w:sz="4" w:space="0" w:color="auto"/>
            </w:tcBorders>
            <w:vAlign w:val="center"/>
          </w:tcPr>
          <w:p w:rsidR="00B614C0" w:rsidRPr="00B614C0" w:rsidRDefault="00B614C0" w:rsidP="00B614C0">
            <w:pPr>
              <w:widowControl/>
              <w:spacing w:line="240" w:lineRule="auto"/>
              <w:ind w:firstLineChars="0" w:firstLine="0"/>
              <w:jc w:val="center"/>
              <w:rPr>
                <w:rFonts w:eastAsiaTheme="minorEastAsia" w:cstheme="minorHAnsi"/>
                <w:kern w:val="0"/>
                <w:sz w:val="22"/>
              </w:rPr>
            </w:pPr>
            <w:r w:rsidRPr="00B614C0">
              <w:rPr>
                <w:rFonts w:eastAsiaTheme="minorEastAsia" w:cstheme="minorHAnsi"/>
                <w:kern w:val="0"/>
                <w:sz w:val="22"/>
              </w:rPr>
              <w:t>5</w:t>
            </w:r>
          </w:p>
        </w:tc>
        <w:tc>
          <w:tcPr>
            <w:tcW w:w="2014" w:type="dxa"/>
            <w:tcBorders>
              <w:top w:val="nil"/>
              <w:left w:val="single" w:sz="4" w:space="0" w:color="auto"/>
              <w:bottom w:val="single" w:sz="4" w:space="0" w:color="auto"/>
              <w:right w:val="single" w:sz="4" w:space="0" w:color="auto"/>
            </w:tcBorders>
            <w:shd w:val="clear" w:color="auto" w:fill="auto"/>
            <w:noWrap/>
            <w:vAlign w:val="center"/>
          </w:tcPr>
          <w:p w:rsidR="00B614C0" w:rsidRPr="00185ED8" w:rsidRDefault="00B614C0" w:rsidP="00456241">
            <w:pPr>
              <w:widowControl/>
              <w:spacing w:line="240" w:lineRule="auto"/>
              <w:ind w:firstLineChars="0" w:firstLine="0"/>
              <w:jc w:val="left"/>
              <w:rPr>
                <w:rFonts w:asciiTheme="minorEastAsia" w:eastAsiaTheme="minorEastAsia" w:hAnsiTheme="minorEastAsia" w:cstheme="minorHAnsi"/>
                <w:kern w:val="0"/>
                <w:sz w:val="22"/>
              </w:rPr>
            </w:pPr>
            <w:r>
              <w:rPr>
                <w:rFonts w:asciiTheme="minorEastAsia" w:eastAsiaTheme="minorEastAsia" w:hAnsiTheme="minorEastAsia" w:cstheme="minorHAnsi"/>
                <w:kern w:val="0"/>
                <w:sz w:val="22"/>
              </w:rPr>
              <w:t>吨焦销售毛利</w:t>
            </w:r>
            <w:r>
              <w:rPr>
                <w:rFonts w:asciiTheme="minorEastAsia" w:eastAsiaTheme="minorEastAsia" w:hAnsiTheme="minorEastAsia" w:cstheme="minorHAnsi" w:hint="eastAsia"/>
                <w:kern w:val="0"/>
                <w:sz w:val="22"/>
              </w:rPr>
              <w:t>（元）</w:t>
            </w:r>
          </w:p>
        </w:tc>
        <w:tc>
          <w:tcPr>
            <w:tcW w:w="1843" w:type="dxa"/>
            <w:tcBorders>
              <w:top w:val="nil"/>
              <w:left w:val="nil"/>
              <w:bottom w:val="single" w:sz="4" w:space="0" w:color="auto"/>
              <w:right w:val="single" w:sz="4" w:space="0" w:color="auto"/>
            </w:tcBorders>
            <w:shd w:val="clear" w:color="auto" w:fill="auto"/>
            <w:noWrap/>
            <w:vAlign w:val="center"/>
          </w:tcPr>
          <w:p w:rsidR="00B614C0" w:rsidRDefault="00B614C0" w:rsidP="00456241">
            <w:pPr>
              <w:spacing w:line="240" w:lineRule="auto"/>
              <w:ind w:firstLineChars="0" w:firstLine="0"/>
              <w:jc w:val="right"/>
              <w:rPr>
                <w:rFonts w:eastAsiaTheme="minorEastAsia"/>
                <w:sz w:val="21"/>
              </w:rPr>
            </w:pPr>
            <w:r>
              <w:rPr>
                <w:rFonts w:eastAsiaTheme="minorEastAsia" w:hint="eastAsia"/>
                <w:sz w:val="21"/>
              </w:rPr>
              <w:t>243.96</w:t>
            </w:r>
          </w:p>
        </w:tc>
        <w:tc>
          <w:tcPr>
            <w:tcW w:w="1701" w:type="dxa"/>
            <w:tcBorders>
              <w:top w:val="nil"/>
              <w:left w:val="nil"/>
              <w:bottom w:val="single" w:sz="4" w:space="0" w:color="auto"/>
              <w:right w:val="single" w:sz="4" w:space="0" w:color="auto"/>
            </w:tcBorders>
            <w:shd w:val="clear" w:color="auto" w:fill="auto"/>
            <w:noWrap/>
            <w:vAlign w:val="center"/>
          </w:tcPr>
          <w:p w:rsidR="00B614C0" w:rsidRDefault="00B614C0" w:rsidP="00456241">
            <w:pPr>
              <w:spacing w:line="240" w:lineRule="auto"/>
              <w:ind w:firstLineChars="0" w:firstLine="0"/>
              <w:jc w:val="right"/>
              <w:rPr>
                <w:rFonts w:eastAsiaTheme="minorEastAsia"/>
                <w:sz w:val="21"/>
              </w:rPr>
            </w:pPr>
            <w:r>
              <w:rPr>
                <w:rFonts w:eastAsiaTheme="minorEastAsia" w:hint="eastAsia"/>
                <w:sz w:val="21"/>
              </w:rPr>
              <w:t>276.52</w:t>
            </w:r>
          </w:p>
        </w:tc>
        <w:tc>
          <w:tcPr>
            <w:tcW w:w="1701" w:type="dxa"/>
            <w:tcBorders>
              <w:top w:val="nil"/>
              <w:left w:val="nil"/>
              <w:bottom w:val="single" w:sz="4" w:space="0" w:color="auto"/>
              <w:right w:val="single" w:sz="4" w:space="0" w:color="auto"/>
            </w:tcBorders>
            <w:shd w:val="clear" w:color="auto" w:fill="auto"/>
            <w:noWrap/>
            <w:vAlign w:val="center"/>
          </w:tcPr>
          <w:p w:rsidR="00B614C0" w:rsidRDefault="00B614C0" w:rsidP="00456241">
            <w:pPr>
              <w:spacing w:line="240" w:lineRule="auto"/>
              <w:ind w:firstLineChars="0" w:firstLine="0"/>
              <w:jc w:val="right"/>
              <w:rPr>
                <w:rFonts w:eastAsiaTheme="minorEastAsia"/>
                <w:sz w:val="21"/>
              </w:rPr>
            </w:pPr>
            <w:r>
              <w:rPr>
                <w:rFonts w:eastAsiaTheme="minorEastAsia" w:hint="eastAsia"/>
                <w:sz w:val="21"/>
              </w:rPr>
              <w:t>107.07</w:t>
            </w:r>
          </w:p>
        </w:tc>
        <w:tc>
          <w:tcPr>
            <w:tcW w:w="1672" w:type="dxa"/>
            <w:tcBorders>
              <w:top w:val="nil"/>
              <w:left w:val="nil"/>
              <w:bottom w:val="single" w:sz="4" w:space="0" w:color="auto"/>
              <w:right w:val="single" w:sz="4" w:space="0" w:color="auto"/>
            </w:tcBorders>
            <w:shd w:val="clear" w:color="auto" w:fill="auto"/>
            <w:noWrap/>
            <w:vAlign w:val="center"/>
          </w:tcPr>
          <w:p w:rsidR="00B614C0" w:rsidRPr="00643C37" w:rsidRDefault="00B614C0" w:rsidP="00456241">
            <w:pPr>
              <w:spacing w:line="240" w:lineRule="auto"/>
              <w:ind w:firstLineChars="0" w:firstLine="0"/>
              <w:jc w:val="right"/>
              <w:rPr>
                <w:rFonts w:eastAsiaTheme="minorEastAsia"/>
                <w:sz w:val="21"/>
              </w:rPr>
            </w:pPr>
            <w:r>
              <w:rPr>
                <w:rFonts w:eastAsiaTheme="minorEastAsia" w:hint="eastAsia"/>
                <w:sz w:val="21"/>
              </w:rPr>
              <w:t>-237.45</w:t>
            </w:r>
          </w:p>
        </w:tc>
      </w:tr>
      <w:tr w:rsidR="00B614C0" w:rsidRPr="00643C37" w:rsidTr="00FB1A2F">
        <w:trPr>
          <w:trHeight w:val="340"/>
          <w:jc w:val="center"/>
        </w:trPr>
        <w:tc>
          <w:tcPr>
            <w:tcW w:w="836" w:type="dxa"/>
            <w:tcBorders>
              <w:top w:val="nil"/>
              <w:left w:val="single" w:sz="4" w:space="0" w:color="auto"/>
              <w:bottom w:val="single" w:sz="4" w:space="0" w:color="auto"/>
              <w:right w:val="single" w:sz="4" w:space="0" w:color="auto"/>
            </w:tcBorders>
            <w:vAlign w:val="center"/>
          </w:tcPr>
          <w:p w:rsidR="00B614C0" w:rsidRPr="00B614C0" w:rsidRDefault="00B614C0" w:rsidP="00B614C0">
            <w:pPr>
              <w:widowControl/>
              <w:spacing w:line="240" w:lineRule="auto"/>
              <w:ind w:firstLineChars="0" w:firstLine="0"/>
              <w:jc w:val="center"/>
              <w:rPr>
                <w:rFonts w:eastAsiaTheme="minorEastAsia" w:cstheme="minorHAnsi"/>
                <w:kern w:val="0"/>
                <w:sz w:val="22"/>
              </w:rPr>
            </w:pPr>
            <w:r w:rsidRPr="00B614C0">
              <w:rPr>
                <w:rFonts w:eastAsiaTheme="minorEastAsia" w:cstheme="minorHAnsi"/>
                <w:kern w:val="0"/>
                <w:sz w:val="22"/>
              </w:rPr>
              <w:t>6</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B614C0" w:rsidRPr="00185ED8" w:rsidRDefault="00B614C0" w:rsidP="00456241">
            <w:pPr>
              <w:widowControl/>
              <w:spacing w:line="240" w:lineRule="auto"/>
              <w:ind w:firstLineChars="0" w:firstLine="0"/>
              <w:jc w:val="left"/>
              <w:rPr>
                <w:rFonts w:asciiTheme="minorEastAsia" w:eastAsiaTheme="minorEastAsia" w:hAnsiTheme="minorEastAsia" w:cstheme="minorHAnsi"/>
                <w:kern w:val="0"/>
                <w:sz w:val="22"/>
              </w:rPr>
            </w:pPr>
            <w:r w:rsidRPr="00185ED8">
              <w:rPr>
                <w:rFonts w:asciiTheme="minorEastAsia" w:eastAsiaTheme="minorEastAsia" w:hAnsiTheme="minorEastAsia" w:cstheme="minorHAnsi"/>
                <w:kern w:val="0"/>
                <w:sz w:val="22"/>
              </w:rPr>
              <w:t>营业收入（</w:t>
            </w:r>
            <w:r w:rsidRPr="00185ED8">
              <w:rPr>
                <w:rFonts w:asciiTheme="minorEastAsia" w:eastAsiaTheme="minorEastAsia" w:hAnsiTheme="minorEastAsia" w:cstheme="minorHAnsi" w:hint="eastAsia"/>
                <w:kern w:val="0"/>
                <w:sz w:val="22"/>
              </w:rPr>
              <w:t>万</w:t>
            </w:r>
            <w:r w:rsidRPr="00185ED8">
              <w:rPr>
                <w:rFonts w:asciiTheme="minorEastAsia" w:eastAsiaTheme="minorEastAsia" w:hAnsiTheme="minorEastAsia" w:cstheme="minorHAnsi"/>
                <w:kern w:val="0"/>
                <w:sz w:val="22"/>
              </w:rPr>
              <w:t>元）</w:t>
            </w:r>
          </w:p>
        </w:tc>
        <w:tc>
          <w:tcPr>
            <w:tcW w:w="1843" w:type="dxa"/>
            <w:tcBorders>
              <w:top w:val="nil"/>
              <w:left w:val="nil"/>
              <w:bottom w:val="single" w:sz="4" w:space="0" w:color="auto"/>
              <w:right w:val="single" w:sz="4" w:space="0" w:color="auto"/>
            </w:tcBorders>
            <w:shd w:val="clear" w:color="auto" w:fill="auto"/>
            <w:noWrap/>
            <w:vAlign w:val="center"/>
            <w:hideMark/>
          </w:tcPr>
          <w:p w:rsidR="00B614C0" w:rsidRPr="00643C37" w:rsidRDefault="00B614C0" w:rsidP="00456241">
            <w:pPr>
              <w:spacing w:line="240" w:lineRule="auto"/>
              <w:ind w:firstLineChars="0" w:firstLine="0"/>
              <w:jc w:val="right"/>
              <w:rPr>
                <w:rFonts w:cstheme="minorHAnsi"/>
                <w:kern w:val="0"/>
                <w:sz w:val="21"/>
              </w:rPr>
            </w:pPr>
            <w:r>
              <w:rPr>
                <w:rFonts w:eastAsiaTheme="minorEastAsia" w:hint="eastAsia"/>
                <w:sz w:val="21"/>
              </w:rPr>
              <w:t>1</w:t>
            </w:r>
            <w:r w:rsidRPr="00643C37">
              <w:rPr>
                <w:rFonts w:eastAsiaTheme="minorEastAsia" w:hint="eastAsia"/>
                <w:sz w:val="21"/>
              </w:rPr>
              <w:t>36</w:t>
            </w:r>
            <w:r>
              <w:rPr>
                <w:rFonts w:eastAsiaTheme="minorEastAsia" w:hint="eastAsia"/>
                <w:sz w:val="21"/>
              </w:rPr>
              <w:t>,</w:t>
            </w:r>
            <w:r w:rsidRPr="00643C37">
              <w:rPr>
                <w:rFonts w:eastAsiaTheme="minorEastAsia" w:hint="eastAsia"/>
                <w:sz w:val="21"/>
              </w:rPr>
              <w:t>509</w:t>
            </w:r>
            <w:r>
              <w:rPr>
                <w:rFonts w:eastAsiaTheme="minorEastAsia" w:hint="eastAsia"/>
                <w:sz w:val="21"/>
              </w:rPr>
              <w:t>.</w:t>
            </w:r>
            <w:r w:rsidRPr="00643C37">
              <w:rPr>
                <w:rFonts w:eastAsiaTheme="minorEastAsia" w:hint="eastAsia"/>
                <w:sz w:val="21"/>
              </w:rPr>
              <w:t>3</w:t>
            </w:r>
            <w:r>
              <w:rPr>
                <w:rFonts w:eastAsiaTheme="minorEastAsia" w:hint="eastAsia"/>
                <w:sz w:val="21"/>
              </w:rPr>
              <w:t>2</w:t>
            </w:r>
            <w:r w:rsidRPr="00643C37">
              <w:rPr>
                <w:rFonts w:eastAsiaTheme="minorEastAsia" w:hint="eastAsia"/>
                <w:sz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614C0" w:rsidRPr="00643C37" w:rsidRDefault="00B614C0" w:rsidP="00456241">
            <w:pPr>
              <w:spacing w:line="240" w:lineRule="auto"/>
              <w:ind w:firstLineChars="0" w:firstLine="0"/>
              <w:jc w:val="right"/>
              <w:rPr>
                <w:rFonts w:cstheme="minorHAnsi"/>
                <w:kern w:val="0"/>
                <w:sz w:val="21"/>
              </w:rPr>
            </w:pPr>
            <w:r>
              <w:rPr>
                <w:rFonts w:eastAsiaTheme="minorEastAsia" w:hint="eastAsia"/>
                <w:sz w:val="21"/>
              </w:rPr>
              <w:t>1</w:t>
            </w:r>
            <w:r w:rsidRPr="00643C37">
              <w:rPr>
                <w:rFonts w:eastAsiaTheme="minorEastAsia" w:hint="eastAsia"/>
                <w:sz w:val="21"/>
              </w:rPr>
              <w:t>37</w:t>
            </w:r>
            <w:r>
              <w:rPr>
                <w:rFonts w:eastAsiaTheme="minorEastAsia" w:hint="eastAsia"/>
                <w:sz w:val="21"/>
              </w:rPr>
              <w:t>,</w:t>
            </w:r>
            <w:r w:rsidRPr="00643C37">
              <w:rPr>
                <w:rFonts w:eastAsiaTheme="minorEastAsia" w:hint="eastAsia"/>
                <w:sz w:val="21"/>
              </w:rPr>
              <w:t>125</w:t>
            </w:r>
            <w:r>
              <w:rPr>
                <w:rFonts w:eastAsiaTheme="minorEastAsia" w:hint="eastAsia"/>
                <w:sz w:val="21"/>
              </w:rPr>
              <w:t>.</w:t>
            </w:r>
            <w:r w:rsidRPr="00643C37">
              <w:rPr>
                <w:rFonts w:eastAsiaTheme="minorEastAsia" w:hint="eastAsia"/>
                <w:sz w:val="21"/>
              </w:rPr>
              <w:t>7</w:t>
            </w:r>
            <w:r>
              <w:rPr>
                <w:rFonts w:eastAsiaTheme="minorEastAsia" w:hint="eastAsia"/>
                <w:sz w:val="21"/>
              </w:rPr>
              <w:t>3</w:t>
            </w:r>
          </w:p>
        </w:tc>
        <w:tc>
          <w:tcPr>
            <w:tcW w:w="1701" w:type="dxa"/>
            <w:tcBorders>
              <w:top w:val="nil"/>
              <w:left w:val="nil"/>
              <w:bottom w:val="single" w:sz="4" w:space="0" w:color="auto"/>
              <w:right w:val="single" w:sz="4" w:space="0" w:color="auto"/>
            </w:tcBorders>
            <w:shd w:val="clear" w:color="auto" w:fill="auto"/>
            <w:noWrap/>
            <w:vAlign w:val="center"/>
            <w:hideMark/>
          </w:tcPr>
          <w:p w:rsidR="00B614C0" w:rsidRPr="00643C37" w:rsidRDefault="00B614C0" w:rsidP="00456241">
            <w:pPr>
              <w:spacing w:line="240" w:lineRule="auto"/>
              <w:ind w:firstLineChars="0" w:firstLine="0"/>
              <w:jc w:val="right"/>
              <w:rPr>
                <w:rFonts w:cstheme="minorHAnsi"/>
                <w:kern w:val="0"/>
                <w:sz w:val="21"/>
              </w:rPr>
            </w:pPr>
            <w:r>
              <w:rPr>
                <w:rFonts w:eastAsiaTheme="minorEastAsia" w:hint="eastAsia"/>
                <w:sz w:val="21"/>
              </w:rPr>
              <w:t>162,788.6</w:t>
            </w:r>
            <w:r w:rsidRPr="00643C37">
              <w:rPr>
                <w:rFonts w:eastAsiaTheme="minorEastAsia" w:hint="eastAsia"/>
                <w:sz w:val="21"/>
              </w:rPr>
              <w:t xml:space="preserve">5 </w:t>
            </w:r>
          </w:p>
        </w:tc>
        <w:tc>
          <w:tcPr>
            <w:tcW w:w="1672" w:type="dxa"/>
            <w:tcBorders>
              <w:top w:val="nil"/>
              <w:left w:val="nil"/>
              <w:bottom w:val="single" w:sz="4" w:space="0" w:color="auto"/>
              <w:right w:val="single" w:sz="4" w:space="0" w:color="auto"/>
            </w:tcBorders>
            <w:shd w:val="clear" w:color="auto" w:fill="auto"/>
            <w:noWrap/>
            <w:vAlign w:val="center"/>
            <w:hideMark/>
          </w:tcPr>
          <w:p w:rsidR="00B614C0" w:rsidRPr="00643C37" w:rsidRDefault="00B614C0" w:rsidP="00456241">
            <w:pPr>
              <w:spacing w:line="240" w:lineRule="auto"/>
              <w:ind w:firstLineChars="0" w:firstLine="0"/>
              <w:jc w:val="right"/>
              <w:rPr>
                <w:rFonts w:cstheme="minorHAnsi"/>
                <w:kern w:val="0"/>
                <w:sz w:val="21"/>
              </w:rPr>
            </w:pPr>
            <w:r w:rsidRPr="00643C37">
              <w:rPr>
                <w:rFonts w:eastAsiaTheme="minorEastAsia" w:hint="eastAsia"/>
                <w:sz w:val="21"/>
              </w:rPr>
              <w:t>173,694</w:t>
            </w:r>
            <w:r>
              <w:rPr>
                <w:rFonts w:eastAsiaTheme="minorEastAsia" w:hint="eastAsia"/>
                <w:sz w:val="21"/>
              </w:rPr>
              <w:t>.</w:t>
            </w:r>
            <w:r w:rsidRPr="00643C37">
              <w:rPr>
                <w:rFonts w:eastAsiaTheme="minorEastAsia" w:hint="eastAsia"/>
                <w:sz w:val="21"/>
              </w:rPr>
              <w:t>9</w:t>
            </w:r>
            <w:r>
              <w:rPr>
                <w:rFonts w:eastAsiaTheme="minorEastAsia" w:hint="eastAsia"/>
                <w:sz w:val="21"/>
              </w:rPr>
              <w:t>0</w:t>
            </w:r>
            <w:r w:rsidRPr="00643C37">
              <w:rPr>
                <w:rFonts w:eastAsiaTheme="minorEastAsia" w:hint="eastAsia"/>
                <w:sz w:val="21"/>
              </w:rPr>
              <w:t xml:space="preserve"> </w:t>
            </w:r>
          </w:p>
        </w:tc>
      </w:tr>
      <w:tr w:rsidR="00B614C0" w:rsidRPr="00643C37" w:rsidTr="00FB1A2F">
        <w:trPr>
          <w:trHeight w:val="340"/>
          <w:jc w:val="center"/>
        </w:trPr>
        <w:tc>
          <w:tcPr>
            <w:tcW w:w="836" w:type="dxa"/>
            <w:tcBorders>
              <w:top w:val="nil"/>
              <w:left w:val="single" w:sz="4" w:space="0" w:color="auto"/>
              <w:bottom w:val="single" w:sz="4" w:space="0" w:color="auto"/>
              <w:right w:val="single" w:sz="4" w:space="0" w:color="auto"/>
            </w:tcBorders>
            <w:vAlign w:val="center"/>
          </w:tcPr>
          <w:p w:rsidR="00B614C0" w:rsidRPr="00B614C0" w:rsidRDefault="00B614C0" w:rsidP="00B614C0">
            <w:pPr>
              <w:widowControl/>
              <w:spacing w:line="240" w:lineRule="auto"/>
              <w:ind w:firstLineChars="0" w:firstLine="0"/>
              <w:jc w:val="center"/>
              <w:rPr>
                <w:rFonts w:eastAsiaTheme="minorEastAsia" w:cstheme="minorHAnsi"/>
                <w:kern w:val="0"/>
                <w:sz w:val="22"/>
              </w:rPr>
            </w:pPr>
            <w:r w:rsidRPr="00B614C0">
              <w:rPr>
                <w:rFonts w:eastAsiaTheme="minorEastAsia" w:cstheme="minorHAnsi"/>
                <w:kern w:val="0"/>
                <w:sz w:val="22"/>
              </w:rPr>
              <w:lastRenderedPageBreak/>
              <w:t>7</w:t>
            </w:r>
          </w:p>
        </w:tc>
        <w:tc>
          <w:tcPr>
            <w:tcW w:w="2014" w:type="dxa"/>
            <w:tcBorders>
              <w:top w:val="nil"/>
              <w:left w:val="single" w:sz="4" w:space="0" w:color="auto"/>
              <w:bottom w:val="single" w:sz="4" w:space="0" w:color="auto"/>
              <w:right w:val="single" w:sz="4" w:space="0" w:color="auto"/>
            </w:tcBorders>
            <w:shd w:val="clear" w:color="auto" w:fill="auto"/>
            <w:noWrap/>
            <w:vAlign w:val="center"/>
          </w:tcPr>
          <w:p w:rsidR="00B614C0" w:rsidRPr="00185ED8" w:rsidRDefault="00B614C0" w:rsidP="00456241">
            <w:pPr>
              <w:widowControl/>
              <w:spacing w:line="240" w:lineRule="auto"/>
              <w:ind w:firstLineChars="0" w:firstLine="0"/>
              <w:jc w:val="left"/>
              <w:rPr>
                <w:rFonts w:asciiTheme="minorEastAsia" w:eastAsiaTheme="minorEastAsia" w:hAnsiTheme="minorEastAsia" w:cstheme="minorHAnsi"/>
                <w:kern w:val="0"/>
                <w:sz w:val="22"/>
              </w:rPr>
            </w:pPr>
            <w:r w:rsidRPr="00185ED8">
              <w:rPr>
                <w:rFonts w:asciiTheme="minorEastAsia" w:eastAsiaTheme="minorEastAsia" w:hAnsiTheme="minorEastAsia" w:cstheme="minorHAnsi"/>
                <w:kern w:val="0"/>
                <w:sz w:val="22"/>
              </w:rPr>
              <w:t>营业成本</w:t>
            </w:r>
            <w:r w:rsidRPr="00185ED8">
              <w:rPr>
                <w:rFonts w:asciiTheme="minorEastAsia" w:eastAsiaTheme="minorEastAsia" w:hAnsiTheme="minorEastAsia" w:cstheme="minorHAnsi" w:hint="eastAsia"/>
                <w:kern w:val="0"/>
                <w:sz w:val="22"/>
              </w:rPr>
              <w:t>(万元)</w:t>
            </w:r>
          </w:p>
        </w:tc>
        <w:tc>
          <w:tcPr>
            <w:tcW w:w="1843"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420"/>
              <w:jc w:val="right"/>
              <w:rPr>
                <w:rFonts w:eastAsiaTheme="minorEastAsia"/>
                <w:sz w:val="21"/>
              </w:rPr>
            </w:pPr>
            <w:r w:rsidRPr="00896825">
              <w:rPr>
                <w:rFonts w:eastAsiaTheme="minorEastAsia"/>
                <w:sz w:val="21"/>
              </w:rPr>
              <w:t>121,570.74</w:t>
            </w:r>
          </w:p>
        </w:tc>
        <w:tc>
          <w:tcPr>
            <w:tcW w:w="1701"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420"/>
              <w:jc w:val="right"/>
              <w:rPr>
                <w:rFonts w:eastAsiaTheme="minorEastAsia"/>
                <w:sz w:val="21"/>
              </w:rPr>
            </w:pPr>
            <w:r w:rsidRPr="00896825">
              <w:rPr>
                <w:rFonts w:eastAsiaTheme="minorEastAsia"/>
                <w:sz w:val="21"/>
              </w:rPr>
              <w:t>121,078.81</w:t>
            </w:r>
          </w:p>
        </w:tc>
        <w:tc>
          <w:tcPr>
            <w:tcW w:w="1701"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420"/>
              <w:jc w:val="right"/>
              <w:rPr>
                <w:rFonts w:eastAsiaTheme="minorEastAsia"/>
                <w:sz w:val="21"/>
              </w:rPr>
            </w:pPr>
            <w:r w:rsidRPr="00896825">
              <w:rPr>
                <w:rFonts w:eastAsiaTheme="minorEastAsia"/>
                <w:sz w:val="21"/>
              </w:rPr>
              <w:t>154,412.49</w:t>
            </w:r>
          </w:p>
        </w:tc>
        <w:tc>
          <w:tcPr>
            <w:tcW w:w="1672"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420"/>
              <w:jc w:val="right"/>
              <w:rPr>
                <w:rFonts w:eastAsiaTheme="minorEastAsia"/>
                <w:sz w:val="21"/>
              </w:rPr>
            </w:pPr>
            <w:r w:rsidRPr="00896825">
              <w:rPr>
                <w:rFonts w:eastAsiaTheme="minorEastAsia"/>
                <w:sz w:val="21"/>
              </w:rPr>
              <w:t>181,982.26</w:t>
            </w:r>
          </w:p>
        </w:tc>
      </w:tr>
      <w:tr w:rsidR="00B614C0" w:rsidRPr="00643C37" w:rsidTr="00FB1A2F">
        <w:trPr>
          <w:trHeight w:val="397"/>
          <w:jc w:val="center"/>
        </w:trPr>
        <w:tc>
          <w:tcPr>
            <w:tcW w:w="836" w:type="dxa"/>
            <w:tcBorders>
              <w:top w:val="nil"/>
              <w:left w:val="single" w:sz="4" w:space="0" w:color="auto"/>
              <w:bottom w:val="single" w:sz="4" w:space="0" w:color="auto"/>
              <w:right w:val="single" w:sz="4" w:space="0" w:color="auto"/>
            </w:tcBorders>
            <w:vAlign w:val="center"/>
          </w:tcPr>
          <w:p w:rsidR="00B614C0" w:rsidRPr="00B614C0" w:rsidRDefault="00B614C0" w:rsidP="00B614C0">
            <w:pPr>
              <w:widowControl/>
              <w:spacing w:line="240" w:lineRule="auto"/>
              <w:ind w:firstLineChars="0" w:firstLine="0"/>
              <w:jc w:val="center"/>
              <w:rPr>
                <w:rFonts w:eastAsiaTheme="minorEastAsia" w:cstheme="minorHAnsi"/>
                <w:kern w:val="0"/>
                <w:sz w:val="22"/>
              </w:rPr>
            </w:pPr>
            <w:r w:rsidRPr="00B614C0">
              <w:rPr>
                <w:rFonts w:eastAsiaTheme="minorEastAsia" w:cstheme="minorHAnsi"/>
                <w:kern w:val="0"/>
                <w:sz w:val="22"/>
              </w:rPr>
              <w:t>8</w:t>
            </w:r>
          </w:p>
        </w:tc>
        <w:tc>
          <w:tcPr>
            <w:tcW w:w="2014" w:type="dxa"/>
            <w:tcBorders>
              <w:top w:val="nil"/>
              <w:left w:val="single" w:sz="4" w:space="0" w:color="auto"/>
              <w:bottom w:val="single" w:sz="4" w:space="0" w:color="auto"/>
              <w:right w:val="single" w:sz="4" w:space="0" w:color="auto"/>
            </w:tcBorders>
            <w:shd w:val="clear" w:color="auto" w:fill="auto"/>
            <w:noWrap/>
            <w:vAlign w:val="center"/>
          </w:tcPr>
          <w:p w:rsidR="00B614C0" w:rsidRPr="00185ED8" w:rsidRDefault="00B614C0" w:rsidP="00456241">
            <w:pPr>
              <w:widowControl/>
              <w:spacing w:line="240" w:lineRule="auto"/>
              <w:ind w:firstLineChars="0" w:firstLine="0"/>
              <w:jc w:val="left"/>
              <w:rPr>
                <w:rFonts w:asciiTheme="minorEastAsia" w:eastAsiaTheme="minorEastAsia" w:hAnsiTheme="minorEastAsia" w:cstheme="minorHAnsi"/>
                <w:kern w:val="0"/>
                <w:sz w:val="22"/>
              </w:rPr>
            </w:pPr>
            <w:r w:rsidRPr="00185ED8">
              <w:rPr>
                <w:rFonts w:asciiTheme="minorEastAsia" w:eastAsiaTheme="minorEastAsia" w:hAnsiTheme="minorEastAsia" w:cstheme="minorHAnsi"/>
                <w:kern w:val="0"/>
                <w:sz w:val="22"/>
              </w:rPr>
              <w:t>毛利</w:t>
            </w:r>
            <w:r w:rsidRPr="00185ED8">
              <w:rPr>
                <w:rFonts w:asciiTheme="minorEastAsia" w:eastAsiaTheme="minorEastAsia" w:hAnsiTheme="minorEastAsia" w:cstheme="minorHAnsi" w:hint="eastAsia"/>
                <w:kern w:val="0"/>
                <w:sz w:val="22"/>
              </w:rPr>
              <w:t>(万元)</w:t>
            </w:r>
          </w:p>
        </w:tc>
        <w:tc>
          <w:tcPr>
            <w:tcW w:w="1843"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420"/>
              <w:jc w:val="right"/>
              <w:rPr>
                <w:rFonts w:eastAsiaTheme="minorEastAsia"/>
                <w:sz w:val="21"/>
              </w:rPr>
            </w:pPr>
            <w:r w:rsidRPr="00896825">
              <w:rPr>
                <w:rFonts w:eastAsiaTheme="minorEastAsia"/>
                <w:sz w:val="21"/>
              </w:rPr>
              <w:t>14,938.58</w:t>
            </w:r>
          </w:p>
        </w:tc>
        <w:tc>
          <w:tcPr>
            <w:tcW w:w="1701"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420"/>
              <w:jc w:val="right"/>
              <w:rPr>
                <w:rFonts w:eastAsiaTheme="minorEastAsia"/>
                <w:sz w:val="21"/>
              </w:rPr>
            </w:pPr>
            <w:r w:rsidRPr="00896825">
              <w:rPr>
                <w:rFonts w:eastAsiaTheme="minorEastAsia"/>
                <w:sz w:val="21"/>
              </w:rPr>
              <w:t>16,046.92</w:t>
            </w:r>
          </w:p>
        </w:tc>
        <w:tc>
          <w:tcPr>
            <w:tcW w:w="1701"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420"/>
              <w:jc w:val="right"/>
              <w:rPr>
                <w:rFonts w:eastAsiaTheme="minorEastAsia"/>
                <w:sz w:val="21"/>
              </w:rPr>
            </w:pPr>
            <w:r w:rsidRPr="00896825">
              <w:rPr>
                <w:rFonts w:eastAsiaTheme="minorEastAsia"/>
                <w:sz w:val="21"/>
              </w:rPr>
              <w:t>8,376.16</w:t>
            </w:r>
          </w:p>
        </w:tc>
        <w:tc>
          <w:tcPr>
            <w:tcW w:w="1672"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420"/>
              <w:jc w:val="right"/>
              <w:rPr>
                <w:rFonts w:eastAsiaTheme="minorEastAsia"/>
                <w:sz w:val="21"/>
              </w:rPr>
            </w:pPr>
            <w:r w:rsidRPr="00896825">
              <w:rPr>
                <w:rFonts w:eastAsiaTheme="minorEastAsia"/>
                <w:sz w:val="21"/>
              </w:rPr>
              <w:t>-8,287.36</w:t>
            </w:r>
          </w:p>
        </w:tc>
      </w:tr>
      <w:tr w:rsidR="00B614C0" w:rsidRPr="00643C37" w:rsidTr="00FB1A2F">
        <w:trPr>
          <w:trHeight w:val="397"/>
          <w:jc w:val="center"/>
        </w:trPr>
        <w:tc>
          <w:tcPr>
            <w:tcW w:w="836" w:type="dxa"/>
            <w:tcBorders>
              <w:top w:val="nil"/>
              <w:left w:val="single" w:sz="4" w:space="0" w:color="auto"/>
              <w:bottom w:val="single" w:sz="4" w:space="0" w:color="auto"/>
              <w:right w:val="single" w:sz="4" w:space="0" w:color="auto"/>
            </w:tcBorders>
            <w:vAlign w:val="center"/>
          </w:tcPr>
          <w:p w:rsidR="00B614C0" w:rsidRPr="00B614C0" w:rsidRDefault="00B614C0" w:rsidP="00B614C0">
            <w:pPr>
              <w:widowControl/>
              <w:spacing w:line="240" w:lineRule="auto"/>
              <w:ind w:firstLineChars="0" w:firstLine="0"/>
              <w:jc w:val="center"/>
              <w:rPr>
                <w:rFonts w:eastAsiaTheme="minorEastAsia" w:cstheme="minorHAnsi"/>
                <w:kern w:val="0"/>
                <w:sz w:val="22"/>
              </w:rPr>
            </w:pPr>
            <w:r w:rsidRPr="00B614C0">
              <w:rPr>
                <w:rFonts w:eastAsiaTheme="minorEastAsia" w:cstheme="minorHAnsi"/>
                <w:kern w:val="0"/>
                <w:sz w:val="22"/>
              </w:rPr>
              <w:t>9</w:t>
            </w:r>
          </w:p>
        </w:tc>
        <w:tc>
          <w:tcPr>
            <w:tcW w:w="2014" w:type="dxa"/>
            <w:tcBorders>
              <w:top w:val="nil"/>
              <w:left w:val="single" w:sz="4" w:space="0" w:color="auto"/>
              <w:bottom w:val="single" w:sz="4" w:space="0" w:color="auto"/>
              <w:right w:val="single" w:sz="4" w:space="0" w:color="auto"/>
            </w:tcBorders>
            <w:shd w:val="clear" w:color="auto" w:fill="auto"/>
            <w:noWrap/>
            <w:vAlign w:val="center"/>
          </w:tcPr>
          <w:p w:rsidR="00B614C0" w:rsidRPr="00185ED8" w:rsidRDefault="00B614C0" w:rsidP="00DE4D81">
            <w:pPr>
              <w:widowControl/>
              <w:spacing w:line="240" w:lineRule="auto"/>
              <w:ind w:firstLineChars="0" w:firstLine="0"/>
              <w:jc w:val="left"/>
              <w:rPr>
                <w:rFonts w:asciiTheme="minorEastAsia" w:eastAsiaTheme="minorEastAsia" w:hAnsiTheme="minorEastAsia" w:cstheme="minorHAnsi"/>
                <w:kern w:val="0"/>
                <w:sz w:val="22"/>
              </w:rPr>
            </w:pPr>
            <w:r w:rsidRPr="00185ED8">
              <w:rPr>
                <w:rFonts w:asciiTheme="minorEastAsia" w:eastAsiaTheme="minorEastAsia" w:hAnsiTheme="minorEastAsia" w:cstheme="minorHAnsi"/>
                <w:kern w:val="0"/>
                <w:sz w:val="22"/>
              </w:rPr>
              <w:t>期间费用</w:t>
            </w:r>
            <w:r w:rsidRPr="00185ED8">
              <w:rPr>
                <w:rFonts w:asciiTheme="minorEastAsia" w:eastAsiaTheme="minorEastAsia" w:hAnsiTheme="minorEastAsia" w:cstheme="minorHAnsi" w:hint="eastAsia"/>
                <w:kern w:val="0"/>
                <w:sz w:val="22"/>
              </w:rPr>
              <w:t>(万元)</w:t>
            </w:r>
          </w:p>
        </w:tc>
        <w:tc>
          <w:tcPr>
            <w:tcW w:w="1843"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420"/>
              <w:jc w:val="right"/>
              <w:rPr>
                <w:rFonts w:eastAsiaTheme="minorEastAsia"/>
                <w:sz w:val="21"/>
              </w:rPr>
            </w:pPr>
            <w:r w:rsidRPr="00896825">
              <w:rPr>
                <w:rFonts w:eastAsiaTheme="minorEastAsia"/>
                <w:sz w:val="21"/>
              </w:rPr>
              <w:t>8,024.00</w:t>
            </w:r>
          </w:p>
        </w:tc>
        <w:tc>
          <w:tcPr>
            <w:tcW w:w="1701"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420"/>
              <w:jc w:val="right"/>
              <w:rPr>
                <w:rFonts w:eastAsiaTheme="minorEastAsia"/>
                <w:sz w:val="21"/>
              </w:rPr>
            </w:pPr>
            <w:r w:rsidRPr="00896825">
              <w:rPr>
                <w:rFonts w:eastAsiaTheme="minorEastAsia"/>
                <w:sz w:val="21"/>
              </w:rPr>
              <w:t>7,050.77</w:t>
            </w:r>
          </w:p>
        </w:tc>
        <w:tc>
          <w:tcPr>
            <w:tcW w:w="1701"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420"/>
              <w:jc w:val="right"/>
              <w:rPr>
                <w:rFonts w:eastAsiaTheme="minorEastAsia"/>
                <w:sz w:val="21"/>
              </w:rPr>
            </w:pPr>
            <w:r w:rsidRPr="00896825">
              <w:rPr>
                <w:rFonts w:eastAsiaTheme="minorEastAsia"/>
                <w:sz w:val="21"/>
              </w:rPr>
              <w:t>5,701.72</w:t>
            </w:r>
          </w:p>
        </w:tc>
        <w:tc>
          <w:tcPr>
            <w:tcW w:w="1672" w:type="dxa"/>
            <w:tcBorders>
              <w:top w:val="nil"/>
              <w:left w:val="nil"/>
              <w:bottom w:val="single" w:sz="4" w:space="0" w:color="auto"/>
              <w:right w:val="single" w:sz="4" w:space="0" w:color="auto"/>
            </w:tcBorders>
            <w:shd w:val="clear" w:color="auto" w:fill="auto"/>
            <w:noWrap/>
            <w:vAlign w:val="center"/>
          </w:tcPr>
          <w:p w:rsidR="00B614C0" w:rsidRPr="00896825" w:rsidRDefault="00B614C0" w:rsidP="00896825">
            <w:pPr>
              <w:spacing w:line="240" w:lineRule="auto"/>
              <w:ind w:firstLine="420"/>
              <w:jc w:val="right"/>
              <w:rPr>
                <w:rFonts w:eastAsiaTheme="minorEastAsia"/>
                <w:sz w:val="21"/>
              </w:rPr>
            </w:pPr>
            <w:r w:rsidRPr="00896825">
              <w:rPr>
                <w:rFonts w:eastAsiaTheme="minorEastAsia"/>
                <w:sz w:val="21"/>
              </w:rPr>
              <w:t>7,766.06</w:t>
            </w:r>
          </w:p>
        </w:tc>
      </w:tr>
      <w:tr w:rsidR="00B614C0" w:rsidRPr="00643C37" w:rsidTr="00FB1A2F">
        <w:trPr>
          <w:trHeight w:val="397"/>
          <w:jc w:val="center"/>
        </w:trPr>
        <w:tc>
          <w:tcPr>
            <w:tcW w:w="836" w:type="dxa"/>
            <w:tcBorders>
              <w:top w:val="nil"/>
              <w:left w:val="single" w:sz="4" w:space="0" w:color="auto"/>
              <w:bottom w:val="single" w:sz="4" w:space="0" w:color="auto"/>
              <w:right w:val="single" w:sz="4" w:space="0" w:color="auto"/>
            </w:tcBorders>
            <w:vAlign w:val="center"/>
          </w:tcPr>
          <w:p w:rsidR="00B614C0" w:rsidRPr="00B614C0" w:rsidRDefault="00B614C0" w:rsidP="00B614C0">
            <w:pPr>
              <w:widowControl/>
              <w:spacing w:line="240" w:lineRule="auto"/>
              <w:ind w:firstLineChars="0" w:firstLine="0"/>
              <w:jc w:val="center"/>
              <w:rPr>
                <w:rFonts w:cstheme="minorHAnsi"/>
                <w:kern w:val="0"/>
                <w:sz w:val="22"/>
              </w:rPr>
            </w:pPr>
            <w:r w:rsidRPr="00B614C0">
              <w:rPr>
                <w:rFonts w:cstheme="minorHAnsi"/>
                <w:kern w:val="0"/>
                <w:sz w:val="22"/>
              </w:rPr>
              <w:t>10</w:t>
            </w:r>
          </w:p>
        </w:tc>
        <w:tc>
          <w:tcPr>
            <w:tcW w:w="2014" w:type="dxa"/>
            <w:tcBorders>
              <w:top w:val="nil"/>
              <w:left w:val="single" w:sz="4" w:space="0" w:color="auto"/>
              <w:bottom w:val="single" w:sz="4" w:space="0" w:color="auto"/>
              <w:right w:val="single" w:sz="4" w:space="0" w:color="auto"/>
            </w:tcBorders>
            <w:shd w:val="clear" w:color="auto" w:fill="auto"/>
            <w:noWrap/>
            <w:vAlign w:val="center"/>
          </w:tcPr>
          <w:p w:rsidR="00B614C0" w:rsidRPr="00643C37" w:rsidRDefault="00B614C0" w:rsidP="00456241">
            <w:pPr>
              <w:widowControl/>
              <w:spacing w:line="240" w:lineRule="auto"/>
              <w:ind w:firstLineChars="0" w:firstLine="0"/>
              <w:jc w:val="left"/>
              <w:rPr>
                <w:rFonts w:hAnsi="宋体" w:cstheme="minorHAnsi"/>
                <w:kern w:val="0"/>
                <w:sz w:val="22"/>
              </w:rPr>
            </w:pPr>
            <w:r>
              <w:rPr>
                <w:rFonts w:hAnsi="宋体" w:cstheme="minorHAnsi"/>
                <w:kern w:val="0"/>
                <w:sz w:val="22"/>
              </w:rPr>
              <w:t>利润总额</w:t>
            </w:r>
            <w:r w:rsidRPr="00185ED8">
              <w:rPr>
                <w:rFonts w:asciiTheme="minorEastAsia" w:eastAsiaTheme="minorEastAsia" w:hAnsiTheme="minorEastAsia" w:cstheme="minorHAnsi" w:hint="eastAsia"/>
                <w:kern w:val="0"/>
                <w:sz w:val="22"/>
              </w:rPr>
              <w:t>(万元)</w:t>
            </w:r>
          </w:p>
        </w:tc>
        <w:tc>
          <w:tcPr>
            <w:tcW w:w="1843" w:type="dxa"/>
            <w:tcBorders>
              <w:top w:val="nil"/>
              <w:left w:val="nil"/>
              <w:bottom w:val="single" w:sz="4" w:space="0" w:color="auto"/>
              <w:right w:val="single" w:sz="4" w:space="0" w:color="auto"/>
            </w:tcBorders>
            <w:shd w:val="clear" w:color="auto" w:fill="auto"/>
            <w:noWrap/>
            <w:vAlign w:val="center"/>
          </w:tcPr>
          <w:p w:rsidR="00B614C0" w:rsidRDefault="00B614C0" w:rsidP="003E2E2B">
            <w:pPr>
              <w:spacing w:line="240" w:lineRule="auto"/>
              <w:ind w:firstLine="420"/>
              <w:jc w:val="right"/>
              <w:rPr>
                <w:rFonts w:eastAsiaTheme="minorEastAsia"/>
                <w:sz w:val="21"/>
              </w:rPr>
            </w:pPr>
            <w:r w:rsidRPr="003E2E2B">
              <w:rPr>
                <w:rFonts w:eastAsiaTheme="minorEastAsia" w:hint="eastAsia"/>
                <w:sz w:val="21"/>
              </w:rPr>
              <w:t xml:space="preserve">   6,067.16 </w:t>
            </w:r>
          </w:p>
        </w:tc>
        <w:tc>
          <w:tcPr>
            <w:tcW w:w="1701" w:type="dxa"/>
            <w:tcBorders>
              <w:top w:val="nil"/>
              <w:left w:val="nil"/>
              <w:bottom w:val="single" w:sz="4" w:space="0" w:color="auto"/>
              <w:right w:val="single" w:sz="4" w:space="0" w:color="auto"/>
            </w:tcBorders>
            <w:shd w:val="clear" w:color="auto" w:fill="auto"/>
            <w:noWrap/>
            <w:vAlign w:val="center"/>
          </w:tcPr>
          <w:p w:rsidR="00B614C0" w:rsidRDefault="00B614C0" w:rsidP="003E2E2B">
            <w:pPr>
              <w:spacing w:line="240" w:lineRule="auto"/>
              <w:ind w:firstLine="420"/>
              <w:jc w:val="right"/>
              <w:rPr>
                <w:rFonts w:eastAsiaTheme="minorEastAsia"/>
                <w:sz w:val="21"/>
              </w:rPr>
            </w:pPr>
            <w:r w:rsidRPr="003E2E2B">
              <w:rPr>
                <w:rFonts w:eastAsiaTheme="minorEastAsia" w:hint="eastAsia"/>
                <w:sz w:val="21"/>
              </w:rPr>
              <w:t xml:space="preserve">   8,009.51 </w:t>
            </w:r>
          </w:p>
        </w:tc>
        <w:tc>
          <w:tcPr>
            <w:tcW w:w="1701" w:type="dxa"/>
            <w:tcBorders>
              <w:top w:val="nil"/>
              <w:left w:val="nil"/>
              <w:bottom w:val="single" w:sz="4" w:space="0" w:color="auto"/>
              <w:right w:val="single" w:sz="4" w:space="0" w:color="auto"/>
            </w:tcBorders>
            <w:shd w:val="clear" w:color="auto" w:fill="auto"/>
            <w:noWrap/>
            <w:vAlign w:val="center"/>
          </w:tcPr>
          <w:p w:rsidR="00B614C0" w:rsidRPr="00643C37" w:rsidRDefault="00B614C0" w:rsidP="003E2E2B">
            <w:pPr>
              <w:spacing w:line="240" w:lineRule="auto"/>
              <w:ind w:firstLine="420"/>
              <w:jc w:val="right"/>
              <w:rPr>
                <w:rFonts w:eastAsiaTheme="minorEastAsia"/>
                <w:sz w:val="21"/>
              </w:rPr>
            </w:pPr>
            <w:r w:rsidRPr="003E2E2B">
              <w:rPr>
                <w:rFonts w:eastAsiaTheme="minorEastAsia" w:hint="eastAsia"/>
                <w:sz w:val="21"/>
              </w:rPr>
              <w:t xml:space="preserve">   1,640.21 </w:t>
            </w:r>
          </w:p>
        </w:tc>
        <w:tc>
          <w:tcPr>
            <w:tcW w:w="1672" w:type="dxa"/>
            <w:tcBorders>
              <w:top w:val="nil"/>
              <w:left w:val="nil"/>
              <w:bottom w:val="single" w:sz="4" w:space="0" w:color="auto"/>
              <w:right w:val="single" w:sz="4" w:space="0" w:color="auto"/>
            </w:tcBorders>
            <w:shd w:val="clear" w:color="auto" w:fill="auto"/>
            <w:noWrap/>
            <w:vAlign w:val="center"/>
          </w:tcPr>
          <w:p w:rsidR="00B614C0" w:rsidRPr="003E2E2B" w:rsidRDefault="00B614C0" w:rsidP="003E2E2B">
            <w:pPr>
              <w:spacing w:line="240" w:lineRule="auto"/>
              <w:ind w:firstLine="420"/>
              <w:jc w:val="right"/>
              <w:rPr>
                <w:rFonts w:eastAsiaTheme="minorEastAsia"/>
                <w:sz w:val="21"/>
              </w:rPr>
            </w:pPr>
            <w:r w:rsidRPr="003E2E2B">
              <w:rPr>
                <w:rFonts w:eastAsiaTheme="minorEastAsia" w:hint="eastAsia"/>
                <w:sz w:val="21"/>
              </w:rPr>
              <w:t xml:space="preserve"> -15,203.95 </w:t>
            </w:r>
          </w:p>
        </w:tc>
      </w:tr>
      <w:tr w:rsidR="00B614C0" w:rsidRPr="00643C37" w:rsidTr="00FB1A2F">
        <w:trPr>
          <w:trHeight w:val="397"/>
          <w:jc w:val="center"/>
        </w:trPr>
        <w:tc>
          <w:tcPr>
            <w:tcW w:w="836" w:type="dxa"/>
            <w:tcBorders>
              <w:top w:val="nil"/>
              <w:left w:val="single" w:sz="4" w:space="0" w:color="auto"/>
              <w:bottom w:val="single" w:sz="4" w:space="0" w:color="auto"/>
              <w:right w:val="single" w:sz="4" w:space="0" w:color="auto"/>
            </w:tcBorders>
            <w:vAlign w:val="center"/>
          </w:tcPr>
          <w:p w:rsidR="00B614C0" w:rsidRPr="00B614C0" w:rsidRDefault="00B614C0" w:rsidP="00B614C0">
            <w:pPr>
              <w:widowControl/>
              <w:spacing w:line="240" w:lineRule="auto"/>
              <w:ind w:firstLineChars="0" w:firstLine="0"/>
              <w:jc w:val="center"/>
              <w:rPr>
                <w:rFonts w:cstheme="minorHAnsi"/>
                <w:kern w:val="0"/>
                <w:sz w:val="22"/>
              </w:rPr>
            </w:pPr>
            <w:r w:rsidRPr="00B614C0">
              <w:rPr>
                <w:rFonts w:cstheme="minorHAnsi"/>
                <w:kern w:val="0"/>
                <w:sz w:val="22"/>
              </w:rPr>
              <w:t>11</w:t>
            </w:r>
          </w:p>
        </w:tc>
        <w:tc>
          <w:tcPr>
            <w:tcW w:w="2014" w:type="dxa"/>
            <w:tcBorders>
              <w:top w:val="nil"/>
              <w:left w:val="single" w:sz="4" w:space="0" w:color="auto"/>
              <w:bottom w:val="single" w:sz="4" w:space="0" w:color="auto"/>
              <w:right w:val="single" w:sz="4" w:space="0" w:color="auto"/>
            </w:tcBorders>
            <w:shd w:val="clear" w:color="auto" w:fill="auto"/>
            <w:noWrap/>
            <w:vAlign w:val="center"/>
          </w:tcPr>
          <w:p w:rsidR="00B614C0" w:rsidRPr="00643C37" w:rsidRDefault="00B614C0" w:rsidP="00456241">
            <w:pPr>
              <w:widowControl/>
              <w:spacing w:line="240" w:lineRule="auto"/>
              <w:ind w:firstLineChars="0" w:firstLine="0"/>
              <w:jc w:val="left"/>
              <w:rPr>
                <w:rFonts w:hAnsi="宋体" w:cstheme="minorHAnsi"/>
                <w:kern w:val="0"/>
                <w:sz w:val="22"/>
              </w:rPr>
            </w:pPr>
            <w:r>
              <w:rPr>
                <w:rFonts w:hAnsi="宋体" w:cstheme="minorHAnsi"/>
                <w:kern w:val="0"/>
                <w:sz w:val="22"/>
              </w:rPr>
              <w:t>净利润</w:t>
            </w:r>
            <w:r w:rsidRPr="00185ED8">
              <w:rPr>
                <w:rFonts w:asciiTheme="minorEastAsia" w:eastAsiaTheme="minorEastAsia" w:hAnsiTheme="minorEastAsia" w:cstheme="minorHAnsi" w:hint="eastAsia"/>
                <w:kern w:val="0"/>
                <w:sz w:val="22"/>
              </w:rPr>
              <w:t>(万元)</w:t>
            </w:r>
          </w:p>
        </w:tc>
        <w:tc>
          <w:tcPr>
            <w:tcW w:w="1843" w:type="dxa"/>
            <w:tcBorders>
              <w:top w:val="nil"/>
              <w:left w:val="nil"/>
              <w:bottom w:val="single" w:sz="4" w:space="0" w:color="auto"/>
              <w:right w:val="single" w:sz="4" w:space="0" w:color="auto"/>
            </w:tcBorders>
            <w:shd w:val="clear" w:color="auto" w:fill="auto"/>
            <w:noWrap/>
            <w:vAlign w:val="center"/>
          </w:tcPr>
          <w:p w:rsidR="00B614C0" w:rsidRDefault="00B614C0" w:rsidP="003E2E2B">
            <w:pPr>
              <w:spacing w:line="240" w:lineRule="auto"/>
              <w:ind w:firstLine="420"/>
              <w:jc w:val="right"/>
              <w:rPr>
                <w:rFonts w:eastAsiaTheme="minorEastAsia"/>
                <w:sz w:val="21"/>
              </w:rPr>
            </w:pPr>
            <w:r w:rsidRPr="003E2E2B">
              <w:rPr>
                <w:rFonts w:eastAsiaTheme="minorEastAsia" w:hint="eastAsia"/>
                <w:sz w:val="21"/>
              </w:rPr>
              <w:t xml:space="preserve">   5,262.45 </w:t>
            </w:r>
          </w:p>
        </w:tc>
        <w:tc>
          <w:tcPr>
            <w:tcW w:w="1701" w:type="dxa"/>
            <w:tcBorders>
              <w:top w:val="nil"/>
              <w:left w:val="nil"/>
              <w:bottom w:val="single" w:sz="4" w:space="0" w:color="auto"/>
              <w:right w:val="single" w:sz="4" w:space="0" w:color="auto"/>
            </w:tcBorders>
            <w:shd w:val="clear" w:color="auto" w:fill="auto"/>
            <w:noWrap/>
            <w:vAlign w:val="center"/>
          </w:tcPr>
          <w:p w:rsidR="00B614C0" w:rsidRDefault="00B614C0" w:rsidP="003E2E2B">
            <w:pPr>
              <w:spacing w:line="240" w:lineRule="auto"/>
              <w:ind w:firstLine="420"/>
              <w:jc w:val="right"/>
              <w:rPr>
                <w:rFonts w:eastAsiaTheme="minorEastAsia"/>
                <w:sz w:val="21"/>
              </w:rPr>
            </w:pPr>
            <w:r w:rsidRPr="003E2E2B">
              <w:rPr>
                <w:rFonts w:eastAsiaTheme="minorEastAsia" w:hint="eastAsia"/>
                <w:sz w:val="21"/>
              </w:rPr>
              <w:t xml:space="preserve">  6,191.77 </w:t>
            </w:r>
          </w:p>
        </w:tc>
        <w:tc>
          <w:tcPr>
            <w:tcW w:w="1701" w:type="dxa"/>
            <w:tcBorders>
              <w:top w:val="nil"/>
              <w:left w:val="nil"/>
              <w:bottom w:val="single" w:sz="4" w:space="0" w:color="auto"/>
              <w:right w:val="single" w:sz="4" w:space="0" w:color="auto"/>
            </w:tcBorders>
            <w:shd w:val="clear" w:color="auto" w:fill="auto"/>
            <w:noWrap/>
            <w:vAlign w:val="center"/>
          </w:tcPr>
          <w:p w:rsidR="00B614C0" w:rsidRPr="00643C37" w:rsidRDefault="00B614C0" w:rsidP="003E2E2B">
            <w:pPr>
              <w:spacing w:line="240" w:lineRule="auto"/>
              <w:ind w:firstLine="420"/>
              <w:jc w:val="right"/>
              <w:rPr>
                <w:rFonts w:eastAsiaTheme="minorEastAsia"/>
                <w:sz w:val="21"/>
              </w:rPr>
            </w:pPr>
            <w:r w:rsidRPr="003E2E2B">
              <w:rPr>
                <w:rFonts w:eastAsiaTheme="minorEastAsia" w:hint="eastAsia"/>
                <w:sz w:val="21"/>
              </w:rPr>
              <w:t xml:space="preserve">   1,758.51 </w:t>
            </w:r>
          </w:p>
        </w:tc>
        <w:tc>
          <w:tcPr>
            <w:tcW w:w="1672" w:type="dxa"/>
            <w:tcBorders>
              <w:top w:val="nil"/>
              <w:left w:val="nil"/>
              <w:bottom w:val="single" w:sz="4" w:space="0" w:color="auto"/>
              <w:right w:val="single" w:sz="4" w:space="0" w:color="auto"/>
            </w:tcBorders>
            <w:shd w:val="clear" w:color="auto" w:fill="auto"/>
            <w:noWrap/>
            <w:vAlign w:val="center"/>
          </w:tcPr>
          <w:p w:rsidR="00B614C0" w:rsidRPr="003E2E2B" w:rsidRDefault="00B614C0" w:rsidP="003E2E2B">
            <w:pPr>
              <w:spacing w:line="240" w:lineRule="auto"/>
              <w:ind w:firstLine="420"/>
              <w:jc w:val="right"/>
              <w:rPr>
                <w:rFonts w:eastAsiaTheme="minorEastAsia"/>
                <w:sz w:val="21"/>
              </w:rPr>
            </w:pPr>
            <w:r w:rsidRPr="003E2E2B">
              <w:rPr>
                <w:rFonts w:eastAsiaTheme="minorEastAsia" w:hint="eastAsia"/>
                <w:sz w:val="21"/>
              </w:rPr>
              <w:t xml:space="preserve"> -15,268.97 </w:t>
            </w:r>
          </w:p>
        </w:tc>
      </w:tr>
      <w:tr w:rsidR="00B614C0" w:rsidRPr="00643C37" w:rsidTr="00B614C0">
        <w:trPr>
          <w:trHeight w:val="285"/>
          <w:jc w:val="center"/>
        </w:trPr>
        <w:tc>
          <w:tcPr>
            <w:tcW w:w="836" w:type="dxa"/>
            <w:tcBorders>
              <w:top w:val="nil"/>
              <w:left w:val="single" w:sz="4" w:space="0" w:color="auto"/>
              <w:bottom w:val="single" w:sz="4" w:space="0" w:color="auto"/>
              <w:right w:val="single" w:sz="4" w:space="0" w:color="auto"/>
            </w:tcBorders>
            <w:vAlign w:val="center"/>
          </w:tcPr>
          <w:p w:rsidR="00B614C0" w:rsidRPr="00B614C0" w:rsidRDefault="00B614C0" w:rsidP="00B614C0">
            <w:pPr>
              <w:widowControl/>
              <w:spacing w:line="240" w:lineRule="auto"/>
              <w:ind w:firstLineChars="0" w:firstLine="0"/>
              <w:jc w:val="center"/>
              <w:rPr>
                <w:rFonts w:cstheme="minorHAnsi"/>
                <w:kern w:val="0"/>
                <w:sz w:val="22"/>
              </w:rPr>
            </w:pPr>
            <w:r w:rsidRPr="00B614C0">
              <w:rPr>
                <w:rFonts w:cstheme="minorHAnsi"/>
                <w:kern w:val="0"/>
                <w:sz w:val="22"/>
              </w:rPr>
              <w:t>12</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B614C0" w:rsidRPr="00643C37" w:rsidRDefault="00B614C0" w:rsidP="00456241">
            <w:pPr>
              <w:widowControl/>
              <w:spacing w:line="240" w:lineRule="auto"/>
              <w:ind w:firstLineChars="0" w:firstLine="0"/>
              <w:jc w:val="left"/>
              <w:rPr>
                <w:rFonts w:cstheme="minorHAnsi"/>
                <w:kern w:val="0"/>
                <w:sz w:val="22"/>
              </w:rPr>
            </w:pPr>
            <w:r w:rsidRPr="00643C37">
              <w:rPr>
                <w:rFonts w:hAnsi="宋体" w:cstheme="minorHAnsi"/>
                <w:kern w:val="0"/>
                <w:sz w:val="22"/>
              </w:rPr>
              <w:t>归属于上市公司股东的净利润（</w:t>
            </w:r>
            <w:r>
              <w:rPr>
                <w:rFonts w:hAnsi="宋体" w:cstheme="minorHAnsi" w:hint="eastAsia"/>
                <w:kern w:val="0"/>
                <w:sz w:val="22"/>
              </w:rPr>
              <w:t>万</w:t>
            </w:r>
            <w:r w:rsidRPr="00643C37">
              <w:rPr>
                <w:rFonts w:hAnsi="宋体" w:cstheme="minorHAnsi"/>
                <w:kern w:val="0"/>
                <w:sz w:val="22"/>
              </w:rPr>
              <w:t>元）</w:t>
            </w:r>
          </w:p>
        </w:tc>
        <w:tc>
          <w:tcPr>
            <w:tcW w:w="1843" w:type="dxa"/>
            <w:tcBorders>
              <w:top w:val="nil"/>
              <w:left w:val="nil"/>
              <w:bottom w:val="single" w:sz="4" w:space="0" w:color="auto"/>
              <w:right w:val="single" w:sz="4" w:space="0" w:color="auto"/>
            </w:tcBorders>
            <w:shd w:val="clear" w:color="auto" w:fill="auto"/>
            <w:noWrap/>
            <w:vAlign w:val="center"/>
            <w:hideMark/>
          </w:tcPr>
          <w:p w:rsidR="00B614C0" w:rsidRPr="00643C37" w:rsidRDefault="00B614C0" w:rsidP="00456241">
            <w:pPr>
              <w:spacing w:line="240" w:lineRule="auto"/>
              <w:ind w:firstLineChars="0" w:firstLine="0"/>
              <w:jc w:val="right"/>
              <w:rPr>
                <w:rFonts w:ascii="宋体" w:hAnsi="宋体" w:cs="宋体"/>
                <w:sz w:val="21"/>
              </w:rPr>
            </w:pPr>
            <w:r>
              <w:rPr>
                <w:rFonts w:eastAsiaTheme="minorEastAsia" w:hint="eastAsia"/>
                <w:sz w:val="21"/>
              </w:rPr>
              <w:t>5,144.3</w:t>
            </w:r>
            <w:r w:rsidRPr="00643C37">
              <w:rPr>
                <w:rFonts w:eastAsiaTheme="minorEastAsia" w:hint="eastAsia"/>
                <w:sz w:val="21"/>
              </w:rPr>
              <w:t xml:space="preserve">7 </w:t>
            </w:r>
          </w:p>
        </w:tc>
        <w:tc>
          <w:tcPr>
            <w:tcW w:w="1701" w:type="dxa"/>
            <w:tcBorders>
              <w:top w:val="nil"/>
              <w:left w:val="nil"/>
              <w:bottom w:val="single" w:sz="4" w:space="0" w:color="auto"/>
              <w:right w:val="single" w:sz="4" w:space="0" w:color="auto"/>
            </w:tcBorders>
            <w:shd w:val="clear" w:color="auto" w:fill="auto"/>
            <w:noWrap/>
            <w:vAlign w:val="center"/>
            <w:hideMark/>
          </w:tcPr>
          <w:p w:rsidR="00B614C0" w:rsidRPr="00643C37" w:rsidRDefault="00B614C0" w:rsidP="00456241">
            <w:pPr>
              <w:spacing w:line="240" w:lineRule="auto"/>
              <w:ind w:firstLineChars="0" w:firstLine="0"/>
              <w:jc w:val="right"/>
              <w:rPr>
                <w:rFonts w:ascii="宋体" w:hAnsi="宋体" w:cs="宋体"/>
                <w:sz w:val="21"/>
              </w:rPr>
            </w:pPr>
            <w:r>
              <w:rPr>
                <w:rFonts w:eastAsiaTheme="minorEastAsia" w:hint="eastAsia"/>
                <w:sz w:val="21"/>
              </w:rPr>
              <w:t>5,9</w:t>
            </w:r>
            <w:r w:rsidRPr="00643C37">
              <w:rPr>
                <w:rFonts w:eastAsiaTheme="minorEastAsia" w:hint="eastAsia"/>
                <w:sz w:val="21"/>
              </w:rPr>
              <w:t>64</w:t>
            </w:r>
            <w:r>
              <w:rPr>
                <w:rFonts w:eastAsiaTheme="minorEastAsia" w:hint="eastAsia"/>
                <w:sz w:val="21"/>
              </w:rPr>
              <w:t>.</w:t>
            </w:r>
            <w:r w:rsidRPr="00643C37">
              <w:rPr>
                <w:rFonts w:eastAsiaTheme="minorEastAsia" w:hint="eastAsia"/>
                <w:sz w:val="21"/>
              </w:rPr>
              <w:t>4</w:t>
            </w:r>
            <w:r>
              <w:rPr>
                <w:rFonts w:eastAsiaTheme="minorEastAsia" w:hint="eastAsia"/>
                <w:sz w:val="21"/>
              </w:rPr>
              <w:t>1</w:t>
            </w:r>
            <w:r w:rsidRPr="00643C37">
              <w:rPr>
                <w:rFonts w:eastAsiaTheme="minorEastAsia" w:hint="eastAsia"/>
                <w:sz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614C0" w:rsidRPr="00643C37" w:rsidRDefault="00B614C0" w:rsidP="00456241">
            <w:pPr>
              <w:spacing w:line="240" w:lineRule="auto"/>
              <w:ind w:firstLineChars="0" w:firstLine="0"/>
              <w:jc w:val="right"/>
              <w:rPr>
                <w:rFonts w:ascii="宋体" w:hAnsi="宋体" w:cs="宋体"/>
                <w:sz w:val="21"/>
              </w:rPr>
            </w:pPr>
            <w:r w:rsidRPr="00643C37">
              <w:rPr>
                <w:rFonts w:eastAsiaTheme="minorEastAsia" w:hint="eastAsia"/>
                <w:sz w:val="21"/>
              </w:rPr>
              <w:t xml:space="preserve">  1</w:t>
            </w:r>
            <w:r>
              <w:rPr>
                <w:rFonts w:eastAsiaTheme="minorEastAsia" w:hint="eastAsia"/>
                <w:sz w:val="21"/>
              </w:rPr>
              <w:t>,</w:t>
            </w:r>
            <w:r w:rsidRPr="00643C37">
              <w:rPr>
                <w:rFonts w:eastAsiaTheme="minorEastAsia" w:hint="eastAsia"/>
                <w:sz w:val="21"/>
              </w:rPr>
              <w:t>440</w:t>
            </w:r>
            <w:r>
              <w:rPr>
                <w:rFonts w:eastAsiaTheme="minorEastAsia" w:hint="eastAsia"/>
                <w:sz w:val="21"/>
              </w:rPr>
              <w:t>.</w:t>
            </w:r>
            <w:r w:rsidRPr="00643C37">
              <w:rPr>
                <w:rFonts w:eastAsiaTheme="minorEastAsia" w:hint="eastAsia"/>
                <w:sz w:val="21"/>
              </w:rPr>
              <w:t xml:space="preserve">64 </w:t>
            </w:r>
          </w:p>
        </w:tc>
        <w:tc>
          <w:tcPr>
            <w:tcW w:w="1672" w:type="dxa"/>
            <w:tcBorders>
              <w:top w:val="nil"/>
              <w:left w:val="nil"/>
              <w:bottom w:val="single" w:sz="4" w:space="0" w:color="auto"/>
              <w:right w:val="single" w:sz="4" w:space="0" w:color="auto"/>
            </w:tcBorders>
            <w:shd w:val="clear" w:color="auto" w:fill="auto"/>
            <w:noWrap/>
            <w:vAlign w:val="center"/>
            <w:hideMark/>
          </w:tcPr>
          <w:p w:rsidR="00B614C0" w:rsidRPr="00643C37" w:rsidRDefault="00B614C0" w:rsidP="00456241">
            <w:pPr>
              <w:spacing w:line="240" w:lineRule="auto"/>
              <w:ind w:firstLineChars="0" w:firstLine="0"/>
              <w:jc w:val="right"/>
              <w:rPr>
                <w:rFonts w:cstheme="minorHAnsi"/>
                <w:kern w:val="0"/>
                <w:sz w:val="21"/>
              </w:rPr>
            </w:pPr>
            <w:r w:rsidRPr="00643C37">
              <w:rPr>
                <w:rFonts w:hAnsi="宋体" w:cstheme="minorHAnsi"/>
                <w:kern w:val="0"/>
                <w:sz w:val="21"/>
              </w:rPr>
              <w:t xml:space="preserve">　</w:t>
            </w:r>
          </w:p>
          <w:p w:rsidR="00B614C0" w:rsidRPr="00643C37" w:rsidRDefault="00B614C0" w:rsidP="00456241">
            <w:pPr>
              <w:spacing w:line="240" w:lineRule="auto"/>
              <w:ind w:firstLineChars="0" w:firstLine="0"/>
              <w:jc w:val="right"/>
              <w:rPr>
                <w:rFonts w:ascii="宋体" w:hAnsi="宋体" w:cs="宋体"/>
                <w:sz w:val="21"/>
              </w:rPr>
            </w:pPr>
            <w:r w:rsidRPr="00643C37">
              <w:rPr>
                <w:rFonts w:eastAsiaTheme="minorEastAsia" w:hint="eastAsia"/>
                <w:sz w:val="21"/>
              </w:rPr>
              <w:t xml:space="preserve">  -15,521</w:t>
            </w:r>
            <w:r>
              <w:rPr>
                <w:rFonts w:eastAsiaTheme="minorEastAsia" w:hint="eastAsia"/>
                <w:sz w:val="21"/>
              </w:rPr>
              <w:t>.</w:t>
            </w:r>
            <w:r w:rsidRPr="00643C37">
              <w:rPr>
                <w:rFonts w:eastAsiaTheme="minorEastAsia" w:hint="eastAsia"/>
                <w:sz w:val="21"/>
              </w:rPr>
              <w:t>5</w:t>
            </w:r>
            <w:r>
              <w:rPr>
                <w:rFonts w:eastAsiaTheme="minorEastAsia" w:hint="eastAsia"/>
                <w:sz w:val="21"/>
              </w:rPr>
              <w:t>9</w:t>
            </w:r>
          </w:p>
          <w:p w:rsidR="00B614C0" w:rsidRPr="00643C37" w:rsidRDefault="00B614C0" w:rsidP="00456241">
            <w:pPr>
              <w:spacing w:line="240" w:lineRule="auto"/>
              <w:ind w:firstLineChars="0" w:firstLine="0"/>
              <w:jc w:val="right"/>
              <w:rPr>
                <w:rFonts w:cstheme="minorHAnsi"/>
                <w:kern w:val="0"/>
                <w:sz w:val="21"/>
              </w:rPr>
            </w:pPr>
          </w:p>
        </w:tc>
      </w:tr>
    </w:tbl>
    <w:p w:rsidR="002477D6" w:rsidRDefault="002477D6" w:rsidP="002477D6">
      <w:pPr>
        <w:ind w:firstLine="480"/>
        <w:rPr>
          <w:kern w:val="0"/>
        </w:rPr>
      </w:pPr>
    </w:p>
    <w:p w:rsidR="002477D6" w:rsidRPr="002477D6" w:rsidRDefault="002477D6" w:rsidP="002477D6">
      <w:pPr>
        <w:ind w:firstLine="480"/>
        <w:rPr>
          <w:kern w:val="0"/>
        </w:rPr>
      </w:pPr>
      <w:r>
        <w:rPr>
          <w:kern w:val="0"/>
        </w:rPr>
        <w:t>备注</w:t>
      </w:r>
      <w:r>
        <w:rPr>
          <w:rFonts w:hint="eastAsia"/>
          <w:kern w:val="0"/>
        </w:rPr>
        <w:t>：</w:t>
      </w:r>
      <w:r w:rsidR="00B614C0">
        <w:rPr>
          <w:rFonts w:hint="eastAsia"/>
          <w:kern w:val="0"/>
        </w:rPr>
        <w:t>序号</w:t>
      </w:r>
      <w:r w:rsidR="00B614C0">
        <w:rPr>
          <w:rFonts w:hint="eastAsia"/>
          <w:kern w:val="0"/>
        </w:rPr>
        <w:t>1-5</w:t>
      </w:r>
      <w:r w:rsidR="00B614C0">
        <w:rPr>
          <w:rFonts w:hint="eastAsia"/>
          <w:kern w:val="0"/>
        </w:rPr>
        <w:t>为焦化相关数据；</w:t>
      </w:r>
      <w:r w:rsidR="00126D4E">
        <w:rPr>
          <w:rFonts w:hint="eastAsia"/>
          <w:kern w:val="0"/>
        </w:rPr>
        <w:t>序号</w:t>
      </w:r>
      <w:r w:rsidR="00B614C0">
        <w:rPr>
          <w:rFonts w:hint="eastAsia"/>
          <w:kern w:val="0"/>
        </w:rPr>
        <w:t>1.2.4.5</w:t>
      </w:r>
      <w:r w:rsidR="00126D4E">
        <w:rPr>
          <w:rFonts w:hint="eastAsia"/>
          <w:kern w:val="0"/>
        </w:rPr>
        <w:t>数据的统计口径为全焦，</w:t>
      </w:r>
      <w:r w:rsidR="00B614C0">
        <w:rPr>
          <w:rFonts w:hint="eastAsia"/>
          <w:kern w:val="0"/>
        </w:rPr>
        <w:t>全焦包含焦炭、焦丁及焦粉</w:t>
      </w:r>
      <w:r w:rsidR="00126D4E">
        <w:rPr>
          <w:rFonts w:hint="eastAsia"/>
          <w:kern w:val="0"/>
        </w:rPr>
        <w:t>；</w:t>
      </w:r>
      <w:r w:rsidR="00B614C0">
        <w:rPr>
          <w:rFonts w:hint="eastAsia"/>
          <w:kern w:val="0"/>
        </w:rPr>
        <w:t>序号</w:t>
      </w:r>
      <w:r w:rsidR="00B614C0">
        <w:rPr>
          <w:rFonts w:hint="eastAsia"/>
          <w:kern w:val="0"/>
        </w:rPr>
        <w:t>6-12</w:t>
      </w:r>
      <w:r w:rsidR="00B614C0">
        <w:rPr>
          <w:rFonts w:hint="eastAsia"/>
          <w:kern w:val="0"/>
        </w:rPr>
        <w:t>为公司合并报表数据。</w:t>
      </w:r>
    </w:p>
    <w:p w:rsidR="002477D6" w:rsidRDefault="002477D6" w:rsidP="000E37F9">
      <w:pPr>
        <w:spacing w:beforeLines="50" w:before="156"/>
        <w:ind w:firstLine="480"/>
        <w:rPr>
          <w:kern w:val="0"/>
        </w:rPr>
      </w:pPr>
      <w:r w:rsidRPr="002477D6">
        <w:rPr>
          <w:rFonts w:hint="eastAsia"/>
          <w:kern w:val="0"/>
        </w:rPr>
        <w:t>公司主要从事煤焦化业务，行业盈利水平主要受下游钢厂的行业景气度、</w:t>
      </w:r>
      <w:r>
        <w:rPr>
          <w:rFonts w:hint="eastAsia"/>
          <w:kern w:val="0"/>
        </w:rPr>
        <w:t>上游</w:t>
      </w:r>
      <w:r w:rsidRPr="002477D6">
        <w:rPr>
          <w:rFonts w:hint="eastAsia"/>
          <w:kern w:val="0"/>
        </w:rPr>
        <w:t>原料煤价格以及自身供需平衡情况影响。</w:t>
      </w:r>
      <w:r w:rsidRPr="002477D6">
        <w:rPr>
          <w:rFonts w:hint="eastAsia"/>
          <w:kern w:val="0"/>
        </w:rPr>
        <w:t>2021</w:t>
      </w:r>
      <w:r w:rsidRPr="002477D6">
        <w:rPr>
          <w:rFonts w:hint="eastAsia"/>
          <w:kern w:val="0"/>
        </w:rPr>
        <w:t>年</w:t>
      </w:r>
      <w:r w:rsidR="00456241">
        <w:rPr>
          <w:rFonts w:hint="eastAsia"/>
          <w:kern w:val="0"/>
        </w:rPr>
        <w:t>公司</w:t>
      </w:r>
      <w:r w:rsidRPr="002477D6">
        <w:rPr>
          <w:rFonts w:hint="eastAsia"/>
          <w:kern w:val="0"/>
        </w:rPr>
        <w:t>原材料成本占总成本比例</w:t>
      </w:r>
      <w:r w:rsidR="00456241">
        <w:rPr>
          <w:rFonts w:hint="eastAsia"/>
          <w:kern w:val="0"/>
        </w:rPr>
        <w:t>为</w:t>
      </w:r>
      <w:r w:rsidRPr="002477D6">
        <w:rPr>
          <w:rFonts w:hint="eastAsia"/>
          <w:kern w:val="0"/>
        </w:rPr>
        <w:t>91.54%</w:t>
      </w:r>
      <w:r w:rsidRPr="002477D6">
        <w:rPr>
          <w:rFonts w:hint="eastAsia"/>
          <w:kern w:val="0"/>
        </w:rPr>
        <w:t>，净利润波动主要是受原料煤价格和焦炭价格波动的影响。</w:t>
      </w:r>
      <w:r w:rsidRPr="002477D6">
        <w:rPr>
          <w:rFonts w:hint="eastAsia"/>
          <w:kern w:val="0"/>
        </w:rPr>
        <w:t>2021</w:t>
      </w:r>
      <w:r w:rsidRPr="002477D6">
        <w:rPr>
          <w:rFonts w:hint="eastAsia"/>
          <w:kern w:val="0"/>
        </w:rPr>
        <w:t>年各季度毛利分别为</w:t>
      </w:r>
      <w:r w:rsidRPr="002477D6">
        <w:rPr>
          <w:rFonts w:hint="eastAsia"/>
          <w:kern w:val="0"/>
        </w:rPr>
        <w:t>14,938.58</w:t>
      </w:r>
      <w:r w:rsidRPr="002477D6">
        <w:rPr>
          <w:rFonts w:hint="eastAsia"/>
          <w:kern w:val="0"/>
        </w:rPr>
        <w:t>万元、</w:t>
      </w:r>
      <w:r w:rsidRPr="002477D6">
        <w:rPr>
          <w:rFonts w:hint="eastAsia"/>
          <w:kern w:val="0"/>
        </w:rPr>
        <w:t>16,046.92</w:t>
      </w:r>
      <w:r w:rsidRPr="002477D6">
        <w:rPr>
          <w:rFonts w:hint="eastAsia"/>
          <w:kern w:val="0"/>
        </w:rPr>
        <w:t>万元、</w:t>
      </w:r>
      <w:r w:rsidRPr="002477D6">
        <w:rPr>
          <w:rFonts w:hint="eastAsia"/>
          <w:kern w:val="0"/>
        </w:rPr>
        <w:t>8</w:t>
      </w:r>
      <w:r w:rsidR="00110B2C">
        <w:rPr>
          <w:rFonts w:hint="eastAsia"/>
          <w:kern w:val="0"/>
        </w:rPr>
        <w:t>,</w:t>
      </w:r>
      <w:r w:rsidRPr="002477D6">
        <w:rPr>
          <w:rFonts w:hint="eastAsia"/>
          <w:kern w:val="0"/>
        </w:rPr>
        <w:t>376.16</w:t>
      </w:r>
      <w:r w:rsidRPr="002477D6">
        <w:rPr>
          <w:rFonts w:hint="eastAsia"/>
          <w:kern w:val="0"/>
        </w:rPr>
        <w:t>万元、</w:t>
      </w:r>
      <w:r w:rsidRPr="002477D6">
        <w:rPr>
          <w:rFonts w:hint="eastAsia"/>
          <w:kern w:val="0"/>
        </w:rPr>
        <w:t>-8</w:t>
      </w:r>
      <w:r w:rsidR="00110B2C">
        <w:rPr>
          <w:rFonts w:hint="eastAsia"/>
          <w:kern w:val="0"/>
        </w:rPr>
        <w:t>,</w:t>
      </w:r>
      <w:r w:rsidRPr="002477D6">
        <w:rPr>
          <w:rFonts w:hint="eastAsia"/>
          <w:kern w:val="0"/>
        </w:rPr>
        <w:t>287.36</w:t>
      </w:r>
      <w:r w:rsidRPr="002477D6">
        <w:rPr>
          <w:rFonts w:hint="eastAsia"/>
          <w:kern w:val="0"/>
        </w:rPr>
        <w:t>万元。</w:t>
      </w:r>
      <w:r w:rsidRPr="002477D6">
        <w:rPr>
          <w:rFonts w:hint="eastAsia"/>
          <w:kern w:val="0"/>
        </w:rPr>
        <w:t>2021</w:t>
      </w:r>
      <w:r w:rsidRPr="002477D6">
        <w:rPr>
          <w:rFonts w:hint="eastAsia"/>
          <w:kern w:val="0"/>
        </w:rPr>
        <w:t>年一、二季度，焦化</w:t>
      </w:r>
      <w:proofErr w:type="gramStart"/>
      <w:r w:rsidRPr="002477D6">
        <w:rPr>
          <w:rFonts w:hint="eastAsia"/>
          <w:kern w:val="0"/>
        </w:rPr>
        <w:t>受集中</w:t>
      </w:r>
      <w:proofErr w:type="gramEnd"/>
      <w:r w:rsidRPr="002477D6">
        <w:rPr>
          <w:rFonts w:hint="eastAsia"/>
          <w:kern w:val="0"/>
        </w:rPr>
        <w:t>去产能、疫情爆发运输受限、环保限产等因素影响，焦企被动限产，市场供给偏紧，同时</w:t>
      </w:r>
      <w:r w:rsidR="00F43692">
        <w:rPr>
          <w:rFonts w:hint="eastAsia"/>
          <w:kern w:val="0"/>
        </w:rPr>
        <w:t>，</w:t>
      </w:r>
      <w:r w:rsidRPr="002477D6">
        <w:rPr>
          <w:rFonts w:hint="eastAsia"/>
          <w:kern w:val="0"/>
        </w:rPr>
        <w:t>上游炼焦煤震荡走强，焦企</w:t>
      </w:r>
      <w:proofErr w:type="gramStart"/>
      <w:r w:rsidRPr="002477D6">
        <w:rPr>
          <w:rFonts w:hint="eastAsia"/>
          <w:kern w:val="0"/>
        </w:rPr>
        <w:t>主动提涨获利</w:t>
      </w:r>
      <w:proofErr w:type="gramEnd"/>
      <w:r w:rsidRPr="002477D6">
        <w:rPr>
          <w:rFonts w:hint="eastAsia"/>
          <w:kern w:val="0"/>
        </w:rPr>
        <w:t>丰厚，煤焦价差较大，吨焦销售毛利分别为</w:t>
      </w:r>
      <w:r w:rsidRPr="002477D6">
        <w:rPr>
          <w:rFonts w:hint="eastAsia"/>
          <w:kern w:val="0"/>
        </w:rPr>
        <w:t>243.96</w:t>
      </w:r>
      <w:r w:rsidRPr="002477D6">
        <w:rPr>
          <w:rFonts w:hint="eastAsia"/>
          <w:kern w:val="0"/>
        </w:rPr>
        <w:t>元</w:t>
      </w:r>
      <w:r w:rsidRPr="002477D6">
        <w:rPr>
          <w:rFonts w:hint="eastAsia"/>
          <w:kern w:val="0"/>
        </w:rPr>
        <w:t>/</w:t>
      </w:r>
      <w:r w:rsidRPr="002477D6">
        <w:rPr>
          <w:rFonts w:hint="eastAsia"/>
          <w:kern w:val="0"/>
        </w:rPr>
        <w:t>吨、</w:t>
      </w:r>
      <w:r w:rsidRPr="002477D6">
        <w:rPr>
          <w:rFonts w:hint="eastAsia"/>
          <w:kern w:val="0"/>
        </w:rPr>
        <w:t>276.52</w:t>
      </w:r>
      <w:r w:rsidRPr="002477D6">
        <w:rPr>
          <w:rFonts w:hint="eastAsia"/>
          <w:kern w:val="0"/>
        </w:rPr>
        <w:t>元</w:t>
      </w:r>
      <w:r w:rsidRPr="002477D6">
        <w:rPr>
          <w:rFonts w:hint="eastAsia"/>
          <w:kern w:val="0"/>
        </w:rPr>
        <w:t>/</w:t>
      </w:r>
      <w:r w:rsidRPr="002477D6">
        <w:rPr>
          <w:rFonts w:hint="eastAsia"/>
          <w:kern w:val="0"/>
        </w:rPr>
        <w:t>吨。</w:t>
      </w:r>
      <w:proofErr w:type="gramStart"/>
      <w:r w:rsidRPr="002477D6">
        <w:rPr>
          <w:rFonts w:hint="eastAsia"/>
          <w:kern w:val="0"/>
        </w:rPr>
        <w:t>三季度焦价上行</w:t>
      </w:r>
      <w:proofErr w:type="gramEnd"/>
      <w:r w:rsidRPr="002477D6">
        <w:rPr>
          <w:rFonts w:hint="eastAsia"/>
          <w:kern w:val="0"/>
        </w:rPr>
        <w:t>，虽焦企仍受环保、双控限电限产因素影响，但市场焦炭整体产能呈增长态势，更多时候是由于下游炼焦煤供给偏紧、价格飞涨，焦企被迫提涨价格，但受上游国内炼焦煤市场在三季度价格加速上行影响，同期焦企利润下滑，三季度吨焦</w:t>
      </w:r>
      <w:r w:rsidR="00456241">
        <w:rPr>
          <w:rFonts w:hint="eastAsia"/>
          <w:kern w:val="0"/>
        </w:rPr>
        <w:t>销售毛利</w:t>
      </w:r>
      <w:r w:rsidRPr="002477D6">
        <w:rPr>
          <w:rFonts w:hint="eastAsia"/>
          <w:kern w:val="0"/>
        </w:rPr>
        <w:t>为</w:t>
      </w:r>
      <w:r w:rsidRPr="002477D6">
        <w:rPr>
          <w:rFonts w:hint="eastAsia"/>
          <w:kern w:val="0"/>
        </w:rPr>
        <w:t>107.07</w:t>
      </w:r>
      <w:r w:rsidRPr="002477D6">
        <w:rPr>
          <w:rFonts w:hint="eastAsia"/>
          <w:kern w:val="0"/>
        </w:rPr>
        <w:t>元</w:t>
      </w:r>
      <w:r w:rsidRPr="002477D6">
        <w:rPr>
          <w:rFonts w:hint="eastAsia"/>
          <w:kern w:val="0"/>
        </w:rPr>
        <w:t>/</w:t>
      </w:r>
      <w:r w:rsidRPr="002477D6">
        <w:rPr>
          <w:rFonts w:hint="eastAsia"/>
          <w:kern w:val="0"/>
        </w:rPr>
        <w:t>吨</w:t>
      </w:r>
      <w:r w:rsidR="003733BB" w:rsidRPr="002477D6">
        <w:rPr>
          <w:rFonts w:hint="eastAsia"/>
          <w:kern w:val="0"/>
        </w:rPr>
        <w:t>，</w:t>
      </w:r>
      <w:r w:rsidR="003733BB">
        <w:rPr>
          <w:rFonts w:hint="eastAsia"/>
          <w:kern w:val="0"/>
        </w:rPr>
        <w:t>公司</w:t>
      </w:r>
      <w:r w:rsidR="003733BB" w:rsidRPr="002477D6">
        <w:rPr>
          <w:rFonts w:hint="eastAsia"/>
          <w:kern w:val="0"/>
        </w:rPr>
        <w:t>利润较一、二季度</w:t>
      </w:r>
      <w:r w:rsidR="00F43692">
        <w:rPr>
          <w:rFonts w:hint="eastAsia"/>
          <w:kern w:val="0"/>
        </w:rPr>
        <w:t>有所</w:t>
      </w:r>
      <w:r w:rsidR="003733BB" w:rsidRPr="002477D6">
        <w:rPr>
          <w:rFonts w:hint="eastAsia"/>
          <w:kern w:val="0"/>
        </w:rPr>
        <w:t>下降</w:t>
      </w:r>
      <w:r w:rsidRPr="002477D6">
        <w:rPr>
          <w:rFonts w:hint="eastAsia"/>
          <w:kern w:val="0"/>
        </w:rPr>
        <w:t>。</w:t>
      </w:r>
      <w:r w:rsidRPr="002477D6">
        <w:rPr>
          <w:rFonts w:hint="eastAsia"/>
          <w:kern w:val="0"/>
        </w:rPr>
        <w:t>2021</w:t>
      </w:r>
      <w:r w:rsidRPr="002477D6">
        <w:rPr>
          <w:rFonts w:hint="eastAsia"/>
          <w:kern w:val="0"/>
        </w:rPr>
        <w:t>年一至三季度，公司安宁分公司、师宗煤焦化两个焦化基地高水平地组织生产，效益稳步提升，公司实现归属于公司股东的净利润为</w:t>
      </w:r>
      <w:r w:rsidRPr="002477D6">
        <w:rPr>
          <w:rFonts w:hint="eastAsia"/>
          <w:kern w:val="0"/>
        </w:rPr>
        <w:t>1.25</w:t>
      </w:r>
      <w:r w:rsidRPr="002477D6">
        <w:rPr>
          <w:rFonts w:hint="eastAsia"/>
          <w:kern w:val="0"/>
        </w:rPr>
        <w:t>亿元。四季度钢厂受能耗双控原因限产，焦炭需求下降，逐步出现焦企主动减产现象，至四季度</w:t>
      </w:r>
      <w:r w:rsidRPr="002477D6">
        <w:rPr>
          <w:rFonts w:hint="eastAsia"/>
          <w:kern w:val="0"/>
        </w:rPr>
        <w:t>10</w:t>
      </w:r>
      <w:r w:rsidRPr="002477D6">
        <w:rPr>
          <w:rFonts w:hint="eastAsia"/>
          <w:kern w:val="0"/>
        </w:rPr>
        <w:t>月中下旬因</w:t>
      </w:r>
      <w:proofErr w:type="gramStart"/>
      <w:r w:rsidRPr="002477D6">
        <w:rPr>
          <w:rFonts w:hint="eastAsia"/>
          <w:kern w:val="0"/>
        </w:rPr>
        <w:t>下游钢市</w:t>
      </w:r>
      <w:proofErr w:type="gramEnd"/>
      <w:r w:rsidRPr="002477D6">
        <w:rPr>
          <w:rFonts w:hint="eastAsia"/>
          <w:kern w:val="0"/>
        </w:rPr>
        <w:t>趋弱，</w:t>
      </w:r>
      <w:proofErr w:type="gramStart"/>
      <w:r w:rsidRPr="002477D6">
        <w:rPr>
          <w:rFonts w:hint="eastAsia"/>
          <w:kern w:val="0"/>
        </w:rPr>
        <w:t>加之钢企环保</w:t>
      </w:r>
      <w:proofErr w:type="gramEnd"/>
      <w:r w:rsidRPr="002477D6">
        <w:rPr>
          <w:rFonts w:hint="eastAsia"/>
          <w:kern w:val="0"/>
        </w:rPr>
        <w:t>压力较大，钢厂基本无利润，受压减粗钢产量等因素</w:t>
      </w:r>
      <w:r w:rsidR="00161172">
        <w:rPr>
          <w:rFonts w:hint="eastAsia"/>
          <w:kern w:val="0"/>
        </w:rPr>
        <w:t>影响</w:t>
      </w:r>
      <w:r w:rsidRPr="002477D6">
        <w:rPr>
          <w:rFonts w:hint="eastAsia"/>
          <w:kern w:val="0"/>
        </w:rPr>
        <w:t>，钢厂停产、检修增加，焦企焦炭库存也逐步增加，导致焦炭市场价格快速下跌。</w:t>
      </w:r>
      <w:r w:rsidRPr="002477D6">
        <w:rPr>
          <w:rFonts w:hint="eastAsia"/>
          <w:kern w:val="0"/>
        </w:rPr>
        <w:t>11</w:t>
      </w:r>
      <w:r w:rsidRPr="002477D6">
        <w:rPr>
          <w:rFonts w:hint="eastAsia"/>
          <w:kern w:val="0"/>
        </w:rPr>
        <w:t>月份主流</w:t>
      </w:r>
      <w:proofErr w:type="gramStart"/>
      <w:r w:rsidRPr="002477D6">
        <w:rPr>
          <w:rFonts w:hint="eastAsia"/>
          <w:kern w:val="0"/>
        </w:rPr>
        <w:t>地区焦价下跌</w:t>
      </w:r>
      <w:proofErr w:type="gramEnd"/>
      <w:r w:rsidRPr="002477D6">
        <w:rPr>
          <w:rFonts w:hint="eastAsia"/>
          <w:kern w:val="0"/>
        </w:rPr>
        <w:t>8</w:t>
      </w:r>
      <w:r w:rsidRPr="002477D6">
        <w:rPr>
          <w:rFonts w:hint="eastAsia"/>
          <w:kern w:val="0"/>
        </w:rPr>
        <w:t>轮累计下跌</w:t>
      </w:r>
      <w:r w:rsidRPr="002477D6">
        <w:rPr>
          <w:rFonts w:hint="eastAsia"/>
          <w:kern w:val="0"/>
        </w:rPr>
        <w:t>1,600</w:t>
      </w:r>
      <w:r w:rsidRPr="002477D6">
        <w:rPr>
          <w:rFonts w:hint="eastAsia"/>
          <w:kern w:val="0"/>
        </w:rPr>
        <w:t>元</w:t>
      </w:r>
      <w:r w:rsidRPr="002477D6">
        <w:rPr>
          <w:rFonts w:hint="eastAsia"/>
          <w:kern w:val="0"/>
        </w:rPr>
        <w:t>/</w:t>
      </w:r>
      <w:r w:rsidRPr="002477D6">
        <w:rPr>
          <w:rFonts w:hint="eastAsia"/>
          <w:kern w:val="0"/>
        </w:rPr>
        <w:t>吨，</w:t>
      </w:r>
      <w:r w:rsidRPr="002477D6">
        <w:rPr>
          <w:rFonts w:hint="eastAsia"/>
          <w:kern w:val="0"/>
        </w:rPr>
        <w:t>12</w:t>
      </w:r>
      <w:r w:rsidRPr="002477D6">
        <w:rPr>
          <w:rFonts w:hint="eastAsia"/>
          <w:kern w:val="0"/>
        </w:rPr>
        <w:t>月中、下旬，</w:t>
      </w:r>
      <w:proofErr w:type="gramStart"/>
      <w:r w:rsidRPr="002477D6">
        <w:rPr>
          <w:rFonts w:hint="eastAsia"/>
          <w:kern w:val="0"/>
        </w:rPr>
        <w:t>焦价逐步</w:t>
      </w:r>
      <w:proofErr w:type="gramEnd"/>
      <w:r w:rsidRPr="002477D6">
        <w:rPr>
          <w:rFonts w:hint="eastAsia"/>
          <w:kern w:val="0"/>
        </w:rPr>
        <w:t>企稳偏强震荡，四季度焦企进入亏损区，公司</w:t>
      </w:r>
      <w:r w:rsidR="0087212D">
        <w:rPr>
          <w:rFonts w:hint="eastAsia"/>
          <w:kern w:val="0"/>
        </w:rPr>
        <w:t>原料煤均为外购，</w:t>
      </w:r>
      <w:r w:rsidRPr="002477D6">
        <w:rPr>
          <w:rFonts w:hint="eastAsia"/>
          <w:kern w:val="0"/>
        </w:rPr>
        <w:t>煤焦价格倒挂，吨焦</w:t>
      </w:r>
      <w:r w:rsidR="00CD1AC2">
        <w:rPr>
          <w:rFonts w:hint="eastAsia"/>
          <w:kern w:val="0"/>
        </w:rPr>
        <w:t>销售毛利</w:t>
      </w:r>
      <w:r w:rsidRPr="002477D6">
        <w:rPr>
          <w:rFonts w:hint="eastAsia"/>
          <w:kern w:val="0"/>
        </w:rPr>
        <w:t>-23</w:t>
      </w:r>
      <w:r w:rsidR="003733BB" w:rsidRPr="002477D6">
        <w:rPr>
          <w:rFonts w:hint="eastAsia"/>
          <w:kern w:val="0"/>
        </w:rPr>
        <w:t>7</w:t>
      </w:r>
      <w:r w:rsidRPr="002477D6">
        <w:rPr>
          <w:rFonts w:hint="eastAsia"/>
          <w:kern w:val="0"/>
        </w:rPr>
        <w:t>.45</w:t>
      </w:r>
      <w:r w:rsidRPr="002477D6">
        <w:rPr>
          <w:rFonts w:hint="eastAsia"/>
          <w:kern w:val="0"/>
        </w:rPr>
        <w:t>元</w:t>
      </w:r>
      <w:r w:rsidRPr="002477D6">
        <w:rPr>
          <w:rFonts w:hint="eastAsia"/>
          <w:kern w:val="0"/>
        </w:rPr>
        <w:t>/</w:t>
      </w:r>
      <w:r w:rsidRPr="002477D6">
        <w:rPr>
          <w:rFonts w:hint="eastAsia"/>
          <w:kern w:val="0"/>
        </w:rPr>
        <w:t>吨</w:t>
      </w:r>
      <w:r w:rsidR="008073FA">
        <w:rPr>
          <w:rFonts w:hint="eastAsia"/>
          <w:kern w:val="0"/>
        </w:rPr>
        <w:t>，因此，</w:t>
      </w:r>
      <w:r w:rsidRPr="002477D6">
        <w:rPr>
          <w:rFonts w:hint="eastAsia"/>
          <w:kern w:val="0"/>
        </w:rPr>
        <w:t>虽然公司降低了生产负荷，四季度焦炭产量与三季度相比减少了</w:t>
      </w:r>
      <w:r w:rsidRPr="002477D6">
        <w:rPr>
          <w:rFonts w:hint="eastAsia"/>
          <w:kern w:val="0"/>
        </w:rPr>
        <w:t>7.66</w:t>
      </w:r>
      <w:r w:rsidRPr="002477D6">
        <w:rPr>
          <w:rFonts w:hint="eastAsia"/>
          <w:kern w:val="0"/>
        </w:rPr>
        <w:t>万吨</w:t>
      </w:r>
      <w:r w:rsidR="008073FA">
        <w:rPr>
          <w:rFonts w:hint="eastAsia"/>
          <w:kern w:val="0"/>
        </w:rPr>
        <w:t>。</w:t>
      </w:r>
      <w:r w:rsidRPr="002477D6">
        <w:rPr>
          <w:rFonts w:hint="eastAsia"/>
          <w:kern w:val="0"/>
        </w:rPr>
        <w:t>但由于公司与</w:t>
      </w:r>
      <w:proofErr w:type="gramStart"/>
      <w:r w:rsidRPr="002477D6">
        <w:rPr>
          <w:rFonts w:hint="eastAsia"/>
          <w:kern w:val="0"/>
        </w:rPr>
        <w:t>武昆</w:t>
      </w:r>
      <w:r w:rsidRPr="002477D6">
        <w:rPr>
          <w:rFonts w:hint="eastAsia"/>
          <w:kern w:val="0"/>
        </w:rPr>
        <w:lastRenderedPageBreak/>
        <w:t>股份</w:t>
      </w:r>
      <w:proofErr w:type="gramEnd"/>
      <w:r w:rsidR="000D6457">
        <w:rPr>
          <w:rFonts w:hint="eastAsia"/>
          <w:kern w:val="0"/>
        </w:rPr>
        <w:t>及其子公司</w:t>
      </w:r>
      <w:r w:rsidRPr="002477D6">
        <w:rPr>
          <w:rFonts w:hint="eastAsia"/>
          <w:kern w:val="0"/>
        </w:rPr>
        <w:t>长期合作的战略关系，公司仍然</w:t>
      </w:r>
      <w:r w:rsidR="000D6457">
        <w:rPr>
          <w:rFonts w:hint="eastAsia"/>
          <w:kern w:val="0"/>
        </w:rPr>
        <w:t>继续生产</w:t>
      </w:r>
      <w:r w:rsidRPr="002477D6">
        <w:rPr>
          <w:rFonts w:hint="eastAsia"/>
          <w:kern w:val="0"/>
        </w:rPr>
        <w:t>供</w:t>
      </w:r>
      <w:r w:rsidR="000D6457">
        <w:rPr>
          <w:rFonts w:hint="eastAsia"/>
          <w:kern w:val="0"/>
        </w:rPr>
        <w:t>应</w:t>
      </w:r>
      <w:r w:rsidR="000625B8">
        <w:rPr>
          <w:rFonts w:hint="eastAsia"/>
          <w:kern w:val="0"/>
        </w:rPr>
        <w:t>其</w:t>
      </w:r>
      <w:r w:rsidRPr="002477D6">
        <w:rPr>
          <w:rFonts w:hint="eastAsia"/>
          <w:kern w:val="0"/>
        </w:rPr>
        <w:t>焦炭</w:t>
      </w:r>
      <w:r w:rsidR="00CD0BD5">
        <w:rPr>
          <w:rFonts w:hint="eastAsia"/>
          <w:kern w:val="0"/>
        </w:rPr>
        <w:t>（冶金焦）</w:t>
      </w:r>
      <w:r w:rsidR="00CD0BD5">
        <w:rPr>
          <w:rFonts w:hint="eastAsia"/>
          <w:kern w:val="0"/>
        </w:rPr>
        <w:t>36.86</w:t>
      </w:r>
      <w:r w:rsidRPr="002477D6">
        <w:rPr>
          <w:rFonts w:hint="eastAsia"/>
          <w:kern w:val="0"/>
        </w:rPr>
        <w:t>万吨，</w:t>
      </w:r>
      <w:r w:rsidR="008073FA">
        <w:rPr>
          <w:rFonts w:hint="eastAsia"/>
          <w:kern w:val="0"/>
        </w:rPr>
        <w:t>这</w:t>
      </w:r>
      <w:r w:rsidR="000D6457">
        <w:rPr>
          <w:rFonts w:hint="eastAsia"/>
          <w:kern w:val="0"/>
        </w:rPr>
        <w:t>是</w:t>
      </w:r>
      <w:r w:rsidRPr="002477D6">
        <w:rPr>
          <w:rFonts w:hint="eastAsia"/>
          <w:kern w:val="0"/>
        </w:rPr>
        <w:t>导致公司四季度亏损较大</w:t>
      </w:r>
      <w:r w:rsidR="000D6457">
        <w:rPr>
          <w:rFonts w:hint="eastAsia"/>
          <w:kern w:val="0"/>
        </w:rPr>
        <w:t>的主要原因</w:t>
      </w:r>
      <w:r w:rsidR="008073FA">
        <w:rPr>
          <w:rFonts w:hint="eastAsia"/>
          <w:kern w:val="0"/>
        </w:rPr>
        <w:t>。另外，</w:t>
      </w:r>
      <w:r w:rsidR="000D6457">
        <w:rPr>
          <w:rFonts w:hint="eastAsia"/>
          <w:kern w:val="0"/>
        </w:rPr>
        <w:t>公司在</w:t>
      </w:r>
      <w:r w:rsidR="00AA7FA9">
        <w:rPr>
          <w:rFonts w:hint="eastAsia"/>
          <w:kern w:val="0"/>
        </w:rPr>
        <w:t>四季度</w:t>
      </w:r>
      <w:r w:rsidR="00FE1183">
        <w:rPr>
          <w:rFonts w:hint="eastAsia"/>
          <w:kern w:val="0"/>
        </w:rPr>
        <w:t>计提</w:t>
      </w:r>
      <w:r w:rsidR="000D6457">
        <w:rPr>
          <w:rFonts w:hint="eastAsia"/>
          <w:kern w:val="0"/>
        </w:rPr>
        <w:t>辞退</w:t>
      </w:r>
      <w:r w:rsidR="00AA7FA9">
        <w:rPr>
          <w:kern w:val="0"/>
        </w:rPr>
        <w:t>福利</w:t>
      </w:r>
      <w:r w:rsidR="00AA7FA9">
        <w:rPr>
          <w:rFonts w:hint="eastAsia"/>
          <w:kern w:val="0"/>
        </w:rPr>
        <w:t>1</w:t>
      </w:r>
      <w:r w:rsidR="00323F41">
        <w:rPr>
          <w:rFonts w:hint="eastAsia"/>
          <w:kern w:val="0"/>
        </w:rPr>
        <w:t>,</w:t>
      </w:r>
      <w:r w:rsidR="00AA7FA9">
        <w:rPr>
          <w:rFonts w:hint="eastAsia"/>
          <w:kern w:val="0"/>
        </w:rPr>
        <w:t>448.46</w:t>
      </w:r>
      <w:r w:rsidR="000D6457">
        <w:rPr>
          <w:rFonts w:hint="eastAsia"/>
          <w:kern w:val="0"/>
        </w:rPr>
        <w:t>万元</w:t>
      </w:r>
      <w:r w:rsidR="00FE1183">
        <w:rPr>
          <w:rFonts w:hint="eastAsia"/>
          <w:kern w:val="0"/>
        </w:rPr>
        <w:t>、</w:t>
      </w:r>
      <w:r w:rsidR="00FE1183">
        <w:rPr>
          <w:rFonts w:hint="eastAsia"/>
          <w:kern w:val="0"/>
        </w:rPr>
        <w:t>12</w:t>
      </w:r>
      <w:r w:rsidR="00FE1183">
        <w:rPr>
          <w:rFonts w:hint="eastAsia"/>
          <w:kern w:val="0"/>
        </w:rPr>
        <w:t>月份</w:t>
      </w:r>
      <w:r w:rsidR="000D6457">
        <w:rPr>
          <w:rFonts w:hint="eastAsia"/>
          <w:kern w:val="0"/>
        </w:rPr>
        <w:t>师宗</w:t>
      </w:r>
      <w:proofErr w:type="gramStart"/>
      <w:r w:rsidR="00161172">
        <w:rPr>
          <w:rFonts w:hint="eastAsia"/>
          <w:kern w:val="0"/>
        </w:rPr>
        <w:t>煤</w:t>
      </w:r>
      <w:r w:rsidR="000D6457">
        <w:rPr>
          <w:rFonts w:hint="eastAsia"/>
          <w:kern w:val="0"/>
        </w:rPr>
        <w:t>焦化待弥补</w:t>
      </w:r>
      <w:proofErr w:type="gramEnd"/>
      <w:r w:rsidR="000D6457">
        <w:rPr>
          <w:rFonts w:hint="eastAsia"/>
          <w:kern w:val="0"/>
        </w:rPr>
        <w:t>亏损到期转回增加所得税费</w:t>
      </w:r>
      <w:r w:rsidR="00FE1183">
        <w:rPr>
          <w:rFonts w:hint="eastAsia"/>
          <w:kern w:val="0"/>
        </w:rPr>
        <w:t>1,027.23</w:t>
      </w:r>
      <w:r w:rsidR="000D6457">
        <w:rPr>
          <w:rFonts w:hint="eastAsia"/>
          <w:kern w:val="0"/>
        </w:rPr>
        <w:t>万元，</w:t>
      </w:r>
      <w:r w:rsidR="00EB61EF">
        <w:rPr>
          <w:rFonts w:hint="eastAsia"/>
          <w:kern w:val="0"/>
        </w:rPr>
        <w:t>对</w:t>
      </w:r>
      <w:r w:rsidR="000D6457" w:rsidRPr="003E2E2B">
        <w:rPr>
          <w:kern w:val="0"/>
        </w:rPr>
        <w:t>归属于上市公司股东净利润</w:t>
      </w:r>
      <w:r w:rsidR="00EB61EF">
        <w:rPr>
          <w:kern w:val="0"/>
        </w:rPr>
        <w:t>也有所影响</w:t>
      </w:r>
      <w:r w:rsidRPr="002477D6">
        <w:rPr>
          <w:rFonts w:hint="eastAsia"/>
          <w:kern w:val="0"/>
        </w:rPr>
        <w:t>。</w:t>
      </w:r>
    </w:p>
    <w:p w:rsidR="00A21126" w:rsidRDefault="00A21126" w:rsidP="000E37F9">
      <w:pPr>
        <w:spacing w:beforeLines="50" w:before="156"/>
        <w:ind w:firstLine="482"/>
        <w:rPr>
          <w:b/>
          <w:kern w:val="0"/>
        </w:rPr>
      </w:pPr>
      <w:r w:rsidRPr="00A21126">
        <w:rPr>
          <w:rFonts w:hint="eastAsia"/>
          <w:b/>
          <w:kern w:val="0"/>
        </w:rPr>
        <w:t>（</w:t>
      </w:r>
      <w:r w:rsidRPr="00A21126">
        <w:rPr>
          <w:rFonts w:hint="eastAsia"/>
          <w:b/>
          <w:kern w:val="0"/>
        </w:rPr>
        <w:t>2</w:t>
      </w:r>
      <w:r w:rsidRPr="00A21126">
        <w:rPr>
          <w:rFonts w:hint="eastAsia"/>
          <w:b/>
          <w:kern w:val="0"/>
        </w:rPr>
        <w:t>）结合产品销售政策、采购政策、采购支付及销售回款情况等说明各个季度经营性现金流变化幅度较大的原因及合理性；</w:t>
      </w:r>
    </w:p>
    <w:p w:rsidR="00ED35EF" w:rsidRDefault="00ED35EF" w:rsidP="00ED35EF">
      <w:pPr>
        <w:ind w:firstLine="480"/>
        <w:rPr>
          <w:kern w:val="0"/>
        </w:rPr>
      </w:pPr>
      <w:r w:rsidRPr="00457AC3">
        <w:rPr>
          <w:kern w:val="0"/>
        </w:rPr>
        <w:t>公司销售政策</w:t>
      </w:r>
      <w:r w:rsidRPr="00457AC3">
        <w:rPr>
          <w:rFonts w:hint="eastAsia"/>
          <w:kern w:val="0"/>
        </w:rPr>
        <w:t>：公司的产品主要以直销为主，</w:t>
      </w:r>
      <w:r>
        <w:rPr>
          <w:rFonts w:hint="eastAsia"/>
          <w:kern w:val="0"/>
        </w:rPr>
        <w:t>其中主要产品焦炭销售给</w:t>
      </w:r>
      <w:proofErr w:type="gramStart"/>
      <w:r>
        <w:rPr>
          <w:rFonts w:hint="eastAsia"/>
          <w:kern w:val="0"/>
        </w:rPr>
        <w:t>武昆股份</w:t>
      </w:r>
      <w:proofErr w:type="gramEnd"/>
      <w:r w:rsidR="00DE4D81">
        <w:rPr>
          <w:rFonts w:hint="eastAsia"/>
          <w:kern w:val="0"/>
        </w:rPr>
        <w:t>及其子公司</w:t>
      </w:r>
      <w:r>
        <w:rPr>
          <w:rFonts w:hint="eastAsia"/>
          <w:kern w:val="0"/>
        </w:rPr>
        <w:t>，销售合同基准价格参照</w:t>
      </w:r>
      <w:proofErr w:type="gramStart"/>
      <w:r>
        <w:rPr>
          <w:rFonts w:hint="eastAsia"/>
          <w:kern w:val="0"/>
        </w:rPr>
        <w:t>武昆股份</w:t>
      </w:r>
      <w:proofErr w:type="gramEnd"/>
      <w:r w:rsidR="00DE4D81">
        <w:rPr>
          <w:rFonts w:hint="eastAsia"/>
          <w:kern w:val="0"/>
        </w:rPr>
        <w:t>及其子公司</w:t>
      </w:r>
      <w:r>
        <w:rPr>
          <w:rFonts w:hint="eastAsia"/>
          <w:kern w:val="0"/>
        </w:rPr>
        <w:t>外部采购价格，</w:t>
      </w:r>
      <w:r w:rsidRPr="00FD2F44">
        <w:rPr>
          <w:rFonts w:hint="eastAsia"/>
          <w:kern w:val="0"/>
        </w:rPr>
        <w:t>再根据公司供</w:t>
      </w:r>
      <w:r>
        <w:rPr>
          <w:rFonts w:hint="eastAsia"/>
          <w:kern w:val="0"/>
        </w:rPr>
        <w:t>应焦炭的实际质量指标在基准价格基础上调整确定公司的焦炭结算价格，</w:t>
      </w:r>
      <w:r w:rsidRPr="00FD2F44">
        <w:rPr>
          <w:rFonts w:hint="eastAsia"/>
          <w:kern w:val="0"/>
        </w:rPr>
        <w:t>结算价格为一票到厂干基价</w:t>
      </w:r>
      <w:r>
        <w:rPr>
          <w:rFonts w:hint="eastAsia"/>
          <w:kern w:val="0"/>
        </w:rPr>
        <w:t>，</w:t>
      </w:r>
      <w:r w:rsidR="006563CB">
        <w:rPr>
          <w:rFonts w:hint="eastAsia"/>
          <w:kern w:val="0"/>
        </w:rPr>
        <w:t>销售给</w:t>
      </w:r>
      <w:proofErr w:type="gramStart"/>
      <w:r w:rsidRPr="00243E1F">
        <w:rPr>
          <w:rFonts w:hint="eastAsia"/>
          <w:kern w:val="0"/>
        </w:rPr>
        <w:t>武昆股份</w:t>
      </w:r>
      <w:proofErr w:type="gramEnd"/>
      <w:r w:rsidR="00DE4D81">
        <w:rPr>
          <w:rFonts w:hint="eastAsia"/>
          <w:kern w:val="0"/>
        </w:rPr>
        <w:t>及其子</w:t>
      </w:r>
      <w:r w:rsidRPr="00243E1F">
        <w:rPr>
          <w:rFonts w:hint="eastAsia"/>
          <w:kern w:val="0"/>
        </w:rPr>
        <w:t>公司</w:t>
      </w:r>
      <w:r w:rsidR="006563CB">
        <w:rPr>
          <w:rFonts w:hint="eastAsia"/>
          <w:kern w:val="0"/>
        </w:rPr>
        <w:t>的</w:t>
      </w:r>
      <w:r w:rsidRPr="00243E1F">
        <w:rPr>
          <w:rFonts w:hint="eastAsia"/>
          <w:kern w:val="0"/>
        </w:rPr>
        <w:t>焦炭执行先货后款。货到验收、结算完毕根据双方确认的结算金额，次月支付货款</w:t>
      </w:r>
      <w:r>
        <w:rPr>
          <w:rFonts w:hint="eastAsia"/>
          <w:kern w:val="0"/>
        </w:rPr>
        <w:t>，支付方式约定货币</w:t>
      </w:r>
      <w:r>
        <w:rPr>
          <w:rFonts w:hint="eastAsia"/>
          <w:kern w:val="0"/>
        </w:rPr>
        <w:t>60%</w:t>
      </w:r>
      <w:r>
        <w:rPr>
          <w:rFonts w:hint="eastAsia"/>
          <w:kern w:val="0"/>
        </w:rPr>
        <w:t>、承兑汇票</w:t>
      </w:r>
      <w:r>
        <w:rPr>
          <w:rFonts w:hint="eastAsia"/>
          <w:kern w:val="0"/>
        </w:rPr>
        <w:t>40%</w:t>
      </w:r>
      <w:r>
        <w:rPr>
          <w:rFonts w:hint="eastAsia"/>
          <w:kern w:val="0"/>
        </w:rPr>
        <w:t>。</w:t>
      </w:r>
      <w:r>
        <w:rPr>
          <w:rFonts w:hint="eastAsia"/>
          <w:kern w:val="0"/>
        </w:rPr>
        <w:t>2021</w:t>
      </w:r>
      <w:r>
        <w:rPr>
          <w:rFonts w:hint="eastAsia"/>
          <w:kern w:val="0"/>
        </w:rPr>
        <w:t>年销售</w:t>
      </w:r>
      <w:proofErr w:type="gramStart"/>
      <w:r>
        <w:rPr>
          <w:rFonts w:hint="eastAsia"/>
          <w:kern w:val="0"/>
        </w:rPr>
        <w:t>武昆股份</w:t>
      </w:r>
      <w:proofErr w:type="gramEnd"/>
      <w:r w:rsidR="00DE4D81">
        <w:rPr>
          <w:rFonts w:hint="eastAsia"/>
          <w:kern w:val="0"/>
        </w:rPr>
        <w:t>及其子公司</w:t>
      </w:r>
      <w:r>
        <w:rPr>
          <w:rFonts w:hint="eastAsia"/>
          <w:kern w:val="0"/>
        </w:rPr>
        <w:t>焦炭回款</w:t>
      </w:r>
      <w:r>
        <w:rPr>
          <w:rFonts w:hint="eastAsia"/>
          <w:kern w:val="0"/>
        </w:rPr>
        <w:t>494,062.20</w:t>
      </w:r>
      <w:r>
        <w:rPr>
          <w:rFonts w:hint="eastAsia"/>
          <w:kern w:val="0"/>
        </w:rPr>
        <w:t>万元，其中</w:t>
      </w:r>
      <w:r w:rsidR="00436795">
        <w:rPr>
          <w:rFonts w:hint="eastAsia"/>
          <w:kern w:val="0"/>
        </w:rPr>
        <w:t>：</w:t>
      </w:r>
      <w:r>
        <w:rPr>
          <w:rFonts w:hint="eastAsia"/>
          <w:kern w:val="0"/>
        </w:rPr>
        <w:t>货币</w:t>
      </w:r>
      <w:r>
        <w:rPr>
          <w:rFonts w:hint="eastAsia"/>
          <w:kern w:val="0"/>
        </w:rPr>
        <w:t>306,634.96</w:t>
      </w:r>
      <w:r>
        <w:rPr>
          <w:rFonts w:hint="eastAsia"/>
          <w:kern w:val="0"/>
        </w:rPr>
        <w:t>万元，占比</w:t>
      </w:r>
      <w:r>
        <w:rPr>
          <w:rFonts w:hint="eastAsia"/>
          <w:kern w:val="0"/>
        </w:rPr>
        <w:t>62.06%</w:t>
      </w:r>
      <w:r>
        <w:rPr>
          <w:rFonts w:hint="eastAsia"/>
          <w:kern w:val="0"/>
        </w:rPr>
        <w:t>；票据</w:t>
      </w:r>
      <w:r>
        <w:rPr>
          <w:rFonts w:hint="eastAsia"/>
          <w:kern w:val="0"/>
        </w:rPr>
        <w:t>187,427.23</w:t>
      </w:r>
      <w:r>
        <w:rPr>
          <w:rFonts w:hint="eastAsia"/>
          <w:kern w:val="0"/>
        </w:rPr>
        <w:t>万元，占比</w:t>
      </w:r>
      <w:r>
        <w:rPr>
          <w:rFonts w:hint="eastAsia"/>
          <w:kern w:val="0"/>
        </w:rPr>
        <w:t>37.94%</w:t>
      </w:r>
      <w:r>
        <w:rPr>
          <w:rFonts w:hint="eastAsia"/>
          <w:kern w:val="0"/>
        </w:rPr>
        <w:t>。</w:t>
      </w:r>
    </w:p>
    <w:p w:rsidR="00ED35EF" w:rsidRPr="000D0F63" w:rsidRDefault="00ED35EF" w:rsidP="00ED35EF">
      <w:pPr>
        <w:ind w:firstLine="480"/>
        <w:rPr>
          <w:kern w:val="0"/>
        </w:rPr>
      </w:pPr>
      <w:r>
        <w:rPr>
          <w:rFonts w:hint="eastAsia"/>
          <w:kern w:val="0"/>
        </w:rPr>
        <w:t>公司采购政策：公司</w:t>
      </w:r>
      <w:r w:rsidR="003E2E2B" w:rsidRPr="003E2E2B">
        <w:rPr>
          <w:rFonts w:hint="eastAsia"/>
          <w:kern w:val="0"/>
        </w:rPr>
        <w:t>原料煤</w:t>
      </w:r>
      <w:r w:rsidRPr="000D0F63">
        <w:rPr>
          <w:kern w:val="0"/>
        </w:rPr>
        <w:t>采购</w:t>
      </w:r>
      <w:r>
        <w:rPr>
          <w:kern w:val="0"/>
        </w:rPr>
        <w:t>主要按</w:t>
      </w:r>
      <w:r>
        <w:rPr>
          <w:rFonts w:hint="eastAsia"/>
          <w:kern w:val="0"/>
        </w:rPr>
        <w:t>先货后款</w:t>
      </w:r>
      <w:r w:rsidRPr="000D0F63">
        <w:rPr>
          <w:kern w:val="0"/>
        </w:rPr>
        <w:t>执行</w:t>
      </w:r>
      <w:r>
        <w:rPr>
          <w:rFonts w:hint="eastAsia"/>
          <w:kern w:val="0"/>
        </w:rPr>
        <w:t>，</w:t>
      </w:r>
      <w:r w:rsidRPr="000D0F63">
        <w:rPr>
          <w:rFonts w:hint="eastAsia"/>
          <w:kern w:val="0"/>
        </w:rPr>
        <w:t>货到验收、结算完毕</w:t>
      </w:r>
      <w:r>
        <w:rPr>
          <w:rFonts w:hint="eastAsia"/>
          <w:kern w:val="0"/>
        </w:rPr>
        <w:t>收到发票后次月支付货款，主要采用货币、承兑汇票、信用证等方式支付。</w:t>
      </w:r>
    </w:p>
    <w:p w:rsidR="00161422" w:rsidRDefault="00161422" w:rsidP="00161422">
      <w:pPr>
        <w:ind w:firstLine="480"/>
        <w:rPr>
          <w:szCs w:val="32"/>
        </w:rPr>
      </w:pPr>
      <w:r>
        <w:rPr>
          <w:rFonts w:hint="eastAsia"/>
          <w:szCs w:val="32"/>
        </w:rPr>
        <w:t>公</w:t>
      </w:r>
      <w:r w:rsidRPr="00C0572B">
        <w:rPr>
          <w:rFonts w:hint="eastAsia"/>
          <w:szCs w:val="32"/>
        </w:rPr>
        <w:t>司各</w:t>
      </w:r>
      <w:r>
        <w:rPr>
          <w:rFonts w:hint="eastAsia"/>
          <w:szCs w:val="32"/>
        </w:rPr>
        <w:t>个</w:t>
      </w:r>
      <w:r w:rsidRPr="00C0572B">
        <w:rPr>
          <w:rFonts w:hint="eastAsia"/>
          <w:szCs w:val="32"/>
        </w:rPr>
        <w:t>季度</w:t>
      </w:r>
      <w:r>
        <w:rPr>
          <w:rFonts w:hint="eastAsia"/>
          <w:szCs w:val="32"/>
        </w:rPr>
        <w:t>的</w:t>
      </w:r>
      <w:r w:rsidRPr="00D30483">
        <w:rPr>
          <w:szCs w:val="32"/>
        </w:rPr>
        <w:t>营业收入</w:t>
      </w:r>
      <w:r>
        <w:rPr>
          <w:rFonts w:hint="eastAsia"/>
          <w:szCs w:val="32"/>
        </w:rPr>
        <w:t>、</w:t>
      </w:r>
      <w:r w:rsidRPr="00D30483">
        <w:rPr>
          <w:szCs w:val="32"/>
        </w:rPr>
        <w:t>归属于股东的净利润</w:t>
      </w:r>
      <w:r>
        <w:rPr>
          <w:rFonts w:hint="eastAsia"/>
          <w:szCs w:val="32"/>
        </w:rPr>
        <w:t>、</w:t>
      </w:r>
      <w:r w:rsidRPr="00C0572B">
        <w:rPr>
          <w:rFonts w:hint="eastAsia"/>
          <w:szCs w:val="32"/>
        </w:rPr>
        <w:t>现金流净额具体情况如下：</w:t>
      </w:r>
    </w:p>
    <w:p w:rsidR="00AB68F0" w:rsidRDefault="00AB68F0" w:rsidP="00985B15">
      <w:pPr>
        <w:ind w:firstLine="480"/>
        <w:jc w:val="center"/>
        <w:rPr>
          <w:szCs w:val="32"/>
        </w:rPr>
      </w:pPr>
    </w:p>
    <w:p w:rsidR="00985B15" w:rsidRDefault="00985B15" w:rsidP="00985B15">
      <w:pPr>
        <w:ind w:firstLine="480"/>
        <w:jc w:val="center"/>
        <w:rPr>
          <w:szCs w:val="32"/>
        </w:rPr>
      </w:pPr>
      <w:r>
        <w:rPr>
          <w:rFonts w:hint="eastAsia"/>
          <w:szCs w:val="32"/>
        </w:rPr>
        <w:t>表</w:t>
      </w:r>
      <w:r>
        <w:rPr>
          <w:rFonts w:hint="eastAsia"/>
          <w:szCs w:val="32"/>
        </w:rPr>
        <w:t>8</w:t>
      </w:r>
      <w:r>
        <w:rPr>
          <w:szCs w:val="32"/>
        </w:rPr>
        <w:t xml:space="preserve"> </w:t>
      </w:r>
      <w:r>
        <w:rPr>
          <w:rFonts w:hint="eastAsia"/>
          <w:szCs w:val="32"/>
        </w:rPr>
        <w:t>公司现金流情况表</w:t>
      </w:r>
    </w:p>
    <w:p w:rsidR="00161422" w:rsidRPr="00161422" w:rsidRDefault="00161422" w:rsidP="00161422">
      <w:pPr>
        <w:ind w:firstLine="480"/>
        <w:jc w:val="right"/>
        <w:rPr>
          <w:szCs w:val="24"/>
        </w:rPr>
      </w:pPr>
      <w:r w:rsidRPr="00161422">
        <w:rPr>
          <w:rFonts w:hint="eastAsia"/>
          <w:szCs w:val="24"/>
        </w:rPr>
        <w:t>单位：万元</w:t>
      </w:r>
    </w:p>
    <w:tbl>
      <w:tblPr>
        <w:tblW w:w="9009" w:type="dxa"/>
        <w:jc w:val="center"/>
        <w:tblLook w:val="04A0" w:firstRow="1" w:lastRow="0" w:firstColumn="1" w:lastColumn="0" w:noHBand="0" w:noVBand="1"/>
      </w:tblPr>
      <w:tblGrid>
        <w:gridCol w:w="3120"/>
        <w:gridCol w:w="1669"/>
        <w:gridCol w:w="1260"/>
        <w:gridCol w:w="1380"/>
        <w:gridCol w:w="1580"/>
      </w:tblGrid>
      <w:tr w:rsidR="00161422" w:rsidRPr="00161422" w:rsidTr="000E37F9">
        <w:trPr>
          <w:trHeight w:val="280"/>
          <w:jc w:val="center"/>
        </w:trPr>
        <w:tc>
          <w:tcPr>
            <w:tcW w:w="3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1422" w:rsidRPr="00161422" w:rsidRDefault="00161422" w:rsidP="000E37F9">
            <w:pPr>
              <w:widowControl/>
              <w:ind w:firstLine="420"/>
              <w:jc w:val="center"/>
              <w:rPr>
                <w:rFonts w:cstheme="minorHAnsi"/>
                <w:kern w:val="0"/>
                <w:sz w:val="21"/>
                <w:szCs w:val="21"/>
              </w:rPr>
            </w:pPr>
            <w:r w:rsidRPr="00161422">
              <w:rPr>
                <w:rFonts w:hAnsi="宋体" w:cstheme="minorHAnsi"/>
                <w:kern w:val="0"/>
                <w:sz w:val="21"/>
                <w:szCs w:val="21"/>
              </w:rPr>
              <w:t>项目</w:t>
            </w:r>
          </w:p>
        </w:tc>
        <w:tc>
          <w:tcPr>
            <w:tcW w:w="1669" w:type="dxa"/>
            <w:tcBorders>
              <w:top w:val="single" w:sz="4" w:space="0" w:color="auto"/>
              <w:left w:val="nil"/>
              <w:bottom w:val="single" w:sz="4" w:space="0" w:color="auto"/>
              <w:right w:val="single" w:sz="4" w:space="0" w:color="auto"/>
            </w:tcBorders>
            <w:shd w:val="clear" w:color="000000" w:fill="FFFFFF"/>
            <w:noWrap/>
            <w:vAlign w:val="center"/>
            <w:hideMark/>
          </w:tcPr>
          <w:p w:rsidR="00161422" w:rsidRPr="00161422" w:rsidRDefault="00161422" w:rsidP="000E37F9">
            <w:pPr>
              <w:widowControl/>
              <w:ind w:firstLine="420"/>
              <w:jc w:val="center"/>
              <w:rPr>
                <w:rFonts w:cstheme="minorHAnsi"/>
                <w:kern w:val="0"/>
                <w:sz w:val="21"/>
                <w:szCs w:val="21"/>
              </w:rPr>
            </w:pPr>
            <w:r w:rsidRPr="00161422">
              <w:rPr>
                <w:rFonts w:hAnsi="宋体" w:cstheme="minorHAnsi"/>
                <w:kern w:val="0"/>
                <w:sz w:val="21"/>
                <w:szCs w:val="21"/>
              </w:rPr>
              <w:t>第一季度</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161422" w:rsidRPr="00161422" w:rsidRDefault="00161422" w:rsidP="000E37F9">
            <w:pPr>
              <w:widowControl/>
              <w:ind w:firstLineChars="0" w:firstLine="0"/>
              <w:jc w:val="center"/>
              <w:rPr>
                <w:rFonts w:cstheme="minorHAnsi"/>
                <w:kern w:val="0"/>
                <w:sz w:val="21"/>
                <w:szCs w:val="21"/>
              </w:rPr>
            </w:pPr>
            <w:r w:rsidRPr="00161422">
              <w:rPr>
                <w:rFonts w:hAnsi="宋体" w:cstheme="minorHAnsi"/>
                <w:kern w:val="0"/>
                <w:sz w:val="21"/>
                <w:szCs w:val="21"/>
              </w:rPr>
              <w:t>第二季度</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161422" w:rsidRPr="00161422" w:rsidRDefault="00161422" w:rsidP="000E37F9">
            <w:pPr>
              <w:widowControl/>
              <w:ind w:firstLineChars="0" w:firstLine="0"/>
              <w:jc w:val="center"/>
              <w:rPr>
                <w:rFonts w:cstheme="minorHAnsi"/>
                <w:color w:val="000000"/>
                <w:kern w:val="0"/>
                <w:sz w:val="21"/>
                <w:szCs w:val="21"/>
              </w:rPr>
            </w:pPr>
            <w:r w:rsidRPr="00161422">
              <w:rPr>
                <w:rFonts w:hAnsi="宋体" w:cstheme="minorHAnsi"/>
                <w:color w:val="000000"/>
                <w:kern w:val="0"/>
                <w:sz w:val="21"/>
                <w:szCs w:val="21"/>
              </w:rPr>
              <w:t>第三季度</w:t>
            </w:r>
          </w:p>
        </w:tc>
        <w:tc>
          <w:tcPr>
            <w:tcW w:w="1580" w:type="dxa"/>
            <w:tcBorders>
              <w:top w:val="single" w:sz="4" w:space="0" w:color="auto"/>
              <w:left w:val="nil"/>
              <w:bottom w:val="single" w:sz="4" w:space="0" w:color="auto"/>
              <w:right w:val="single" w:sz="4" w:space="0" w:color="auto"/>
            </w:tcBorders>
            <w:shd w:val="clear" w:color="000000" w:fill="FFFFFF"/>
            <w:noWrap/>
            <w:vAlign w:val="center"/>
            <w:hideMark/>
          </w:tcPr>
          <w:p w:rsidR="00161422" w:rsidRPr="00161422" w:rsidRDefault="00161422" w:rsidP="000E37F9">
            <w:pPr>
              <w:widowControl/>
              <w:ind w:firstLineChars="0" w:firstLine="0"/>
              <w:jc w:val="center"/>
              <w:rPr>
                <w:rFonts w:cstheme="minorHAnsi"/>
                <w:color w:val="000000"/>
                <w:kern w:val="0"/>
                <w:sz w:val="21"/>
                <w:szCs w:val="21"/>
              </w:rPr>
            </w:pPr>
            <w:r w:rsidRPr="00161422">
              <w:rPr>
                <w:rFonts w:hAnsi="宋体" w:cstheme="minorHAnsi"/>
                <w:color w:val="000000"/>
                <w:kern w:val="0"/>
                <w:sz w:val="21"/>
                <w:szCs w:val="21"/>
              </w:rPr>
              <w:t>第四季度</w:t>
            </w:r>
          </w:p>
        </w:tc>
      </w:tr>
      <w:tr w:rsidR="00161422" w:rsidRPr="00161422" w:rsidTr="00161422">
        <w:trPr>
          <w:trHeight w:val="280"/>
          <w:jc w:val="center"/>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rsidR="00161422" w:rsidRPr="00161422" w:rsidRDefault="00161422" w:rsidP="00161422">
            <w:pPr>
              <w:widowControl/>
              <w:spacing w:line="240" w:lineRule="auto"/>
              <w:ind w:firstLineChars="0" w:firstLine="0"/>
              <w:jc w:val="left"/>
              <w:rPr>
                <w:rFonts w:cstheme="minorHAnsi"/>
                <w:kern w:val="0"/>
                <w:sz w:val="21"/>
                <w:szCs w:val="21"/>
              </w:rPr>
            </w:pPr>
            <w:r w:rsidRPr="00161422">
              <w:rPr>
                <w:rFonts w:hAnsi="宋体" w:cstheme="minorHAnsi"/>
                <w:kern w:val="0"/>
                <w:sz w:val="21"/>
                <w:szCs w:val="21"/>
              </w:rPr>
              <w:t>营业收入</w:t>
            </w:r>
          </w:p>
        </w:tc>
        <w:tc>
          <w:tcPr>
            <w:tcW w:w="1669" w:type="dxa"/>
            <w:tcBorders>
              <w:top w:val="nil"/>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kern w:val="0"/>
                <w:sz w:val="21"/>
                <w:szCs w:val="21"/>
              </w:rPr>
            </w:pPr>
            <w:r w:rsidRPr="00161422">
              <w:rPr>
                <w:rFonts w:cstheme="minorHAnsi"/>
                <w:kern w:val="0"/>
                <w:sz w:val="21"/>
                <w:szCs w:val="21"/>
              </w:rPr>
              <w:t>136,509.32</w:t>
            </w:r>
          </w:p>
        </w:tc>
        <w:tc>
          <w:tcPr>
            <w:tcW w:w="1260" w:type="dxa"/>
            <w:tcBorders>
              <w:top w:val="nil"/>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kern w:val="0"/>
                <w:sz w:val="21"/>
                <w:szCs w:val="21"/>
              </w:rPr>
            </w:pPr>
            <w:r w:rsidRPr="00161422">
              <w:rPr>
                <w:rFonts w:cstheme="minorHAnsi"/>
                <w:kern w:val="0"/>
                <w:sz w:val="21"/>
                <w:szCs w:val="21"/>
              </w:rPr>
              <w:t>137,125.73</w:t>
            </w:r>
          </w:p>
        </w:tc>
        <w:tc>
          <w:tcPr>
            <w:tcW w:w="1380" w:type="dxa"/>
            <w:tcBorders>
              <w:top w:val="nil"/>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kern w:val="0"/>
                <w:sz w:val="21"/>
                <w:szCs w:val="21"/>
              </w:rPr>
            </w:pPr>
            <w:r w:rsidRPr="00161422">
              <w:rPr>
                <w:rFonts w:cstheme="minorHAnsi"/>
                <w:kern w:val="0"/>
                <w:sz w:val="21"/>
                <w:szCs w:val="21"/>
              </w:rPr>
              <w:t>162,788.65</w:t>
            </w:r>
          </w:p>
        </w:tc>
        <w:tc>
          <w:tcPr>
            <w:tcW w:w="1580" w:type="dxa"/>
            <w:tcBorders>
              <w:top w:val="nil"/>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kern w:val="0"/>
                <w:sz w:val="21"/>
                <w:szCs w:val="21"/>
              </w:rPr>
            </w:pPr>
            <w:r w:rsidRPr="00161422">
              <w:rPr>
                <w:rFonts w:cstheme="minorHAnsi"/>
                <w:kern w:val="0"/>
                <w:sz w:val="21"/>
                <w:szCs w:val="21"/>
              </w:rPr>
              <w:t>173,694.90</w:t>
            </w:r>
          </w:p>
        </w:tc>
      </w:tr>
      <w:tr w:rsidR="00161422" w:rsidRPr="00161422" w:rsidTr="00161422">
        <w:trPr>
          <w:trHeight w:val="280"/>
          <w:jc w:val="center"/>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rsidR="00161422" w:rsidRPr="00161422" w:rsidRDefault="00161422" w:rsidP="00161422">
            <w:pPr>
              <w:widowControl/>
              <w:spacing w:line="240" w:lineRule="auto"/>
              <w:ind w:firstLineChars="0" w:firstLine="0"/>
              <w:jc w:val="left"/>
              <w:rPr>
                <w:rFonts w:cstheme="minorHAnsi"/>
                <w:kern w:val="0"/>
                <w:sz w:val="21"/>
                <w:szCs w:val="21"/>
              </w:rPr>
            </w:pPr>
            <w:r w:rsidRPr="00161422">
              <w:rPr>
                <w:rFonts w:hAnsi="宋体" w:cstheme="minorHAnsi"/>
                <w:kern w:val="0"/>
                <w:sz w:val="21"/>
                <w:szCs w:val="21"/>
              </w:rPr>
              <w:t>归属于上市公司股东的净利润</w:t>
            </w:r>
          </w:p>
        </w:tc>
        <w:tc>
          <w:tcPr>
            <w:tcW w:w="1669" w:type="dxa"/>
            <w:tcBorders>
              <w:top w:val="nil"/>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kern w:val="0"/>
                <w:sz w:val="21"/>
                <w:szCs w:val="21"/>
              </w:rPr>
            </w:pPr>
            <w:r w:rsidRPr="00161422">
              <w:rPr>
                <w:rFonts w:cstheme="minorHAnsi"/>
                <w:kern w:val="0"/>
                <w:sz w:val="21"/>
                <w:szCs w:val="21"/>
              </w:rPr>
              <w:t>5,144.37</w:t>
            </w:r>
          </w:p>
        </w:tc>
        <w:tc>
          <w:tcPr>
            <w:tcW w:w="1260" w:type="dxa"/>
            <w:tcBorders>
              <w:top w:val="nil"/>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kern w:val="0"/>
                <w:sz w:val="21"/>
                <w:szCs w:val="21"/>
              </w:rPr>
            </w:pPr>
            <w:r w:rsidRPr="00161422">
              <w:rPr>
                <w:rFonts w:cstheme="minorHAnsi"/>
                <w:kern w:val="0"/>
                <w:sz w:val="21"/>
                <w:szCs w:val="21"/>
              </w:rPr>
              <w:t>5,964.41</w:t>
            </w:r>
          </w:p>
        </w:tc>
        <w:tc>
          <w:tcPr>
            <w:tcW w:w="1380" w:type="dxa"/>
            <w:tcBorders>
              <w:top w:val="nil"/>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kern w:val="0"/>
                <w:sz w:val="21"/>
                <w:szCs w:val="21"/>
              </w:rPr>
            </w:pPr>
            <w:r w:rsidRPr="00161422">
              <w:rPr>
                <w:rFonts w:cstheme="minorHAnsi"/>
                <w:kern w:val="0"/>
                <w:sz w:val="21"/>
                <w:szCs w:val="21"/>
              </w:rPr>
              <w:t>1,440.64</w:t>
            </w:r>
          </w:p>
        </w:tc>
        <w:tc>
          <w:tcPr>
            <w:tcW w:w="1580" w:type="dxa"/>
            <w:tcBorders>
              <w:top w:val="nil"/>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kern w:val="0"/>
                <w:sz w:val="21"/>
                <w:szCs w:val="21"/>
              </w:rPr>
            </w:pPr>
            <w:r w:rsidRPr="00161422">
              <w:rPr>
                <w:rFonts w:cstheme="minorHAnsi"/>
                <w:kern w:val="0"/>
                <w:sz w:val="21"/>
                <w:szCs w:val="21"/>
              </w:rPr>
              <w:t>-15,521.59</w:t>
            </w:r>
          </w:p>
        </w:tc>
      </w:tr>
      <w:tr w:rsidR="00161422" w:rsidRPr="00161422" w:rsidTr="00161422">
        <w:trPr>
          <w:trHeight w:val="280"/>
          <w:jc w:val="center"/>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rsidR="00161422" w:rsidRPr="00161422" w:rsidRDefault="00161422" w:rsidP="00161422">
            <w:pPr>
              <w:widowControl/>
              <w:spacing w:line="240" w:lineRule="auto"/>
              <w:ind w:firstLineChars="0" w:firstLine="0"/>
              <w:jc w:val="left"/>
              <w:rPr>
                <w:rFonts w:cstheme="minorHAnsi"/>
                <w:kern w:val="0"/>
                <w:sz w:val="21"/>
                <w:szCs w:val="21"/>
              </w:rPr>
            </w:pPr>
            <w:r w:rsidRPr="00161422">
              <w:rPr>
                <w:rFonts w:hAnsi="宋体" w:cstheme="minorHAnsi"/>
                <w:kern w:val="0"/>
                <w:sz w:val="21"/>
                <w:szCs w:val="21"/>
              </w:rPr>
              <w:t>销售商品、提供劳务收到的现金</w:t>
            </w:r>
          </w:p>
        </w:tc>
        <w:tc>
          <w:tcPr>
            <w:tcW w:w="1669" w:type="dxa"/>
            <w:tcBorders>
              <w:top w:val="nil"/>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kern w:val="0"/>
                <w:sz w:val="21"/>
                <w:szCs w:val="21"/>
              </w:rPr>
            </w:pPr>
            <w:r w:rsidRPr="00161422">
              <w:rPr>
                <w:rFonts w:cstheme="minorHAnsi"/>
                <w:kern w:val="0"/>
                <w:sz w:val="21"/>
                <w:szCs w:val="21"/>
              </w:rPr>
              <w:t>119,563.60</w:t>
            </w:r>
          </w:p>
        </w:tc>
        <w:tc>
          <w:tcPr>
            <w:tcW w:w="1260" w:type="dxa"/>
            <w:tcBorders>
              <w:top w:val="nil"/>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kern w:val="0"/>
                <w:sz w:val="21"/>
                <w:szCs w:val="21"/>
              </w:rPr>
            </w:pPr>
            <w:r w:rsidRPr="00161422">
              <w:rPr>
                <w:rFonts w:cstheme="minorHAnsi"/>
                <w:kern w:val="0"/>
                <w:sz w:val="21"/>
                <w:szCs w:val="21"/>
              </w:rPr>
              <w:t>94,119.86</w:t>
            </w:r>
          </w:p>
        </w:tc>
        <w:tc>
          <w:tcPr>
            <w:tcW w:w="1380" w:type="dxa"/>
            <w:tcBorders>
              <w:top w:val="nil"/>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color w:val="000000"/>
                <w:kern w:val="0"/>
                <w:sz w:val="21"/>
                <w:szCs w:val="21"/>
              </w:rPr>
            </w:pPr>
            <w:r w:rsidRPr="00161422">
              <w:rPr>
                <w:rFonts w:cstheme="minorHAnsi"/>
                <w:color w:val="000000"/>
                <w:kern w:val="0"/>
                <w:sz w:val="21"/>
                <w:szCs w:val="21"/>
              </w:rPr>
              <w:t>138,386.20</w:t>
            </w:r>
          </w:p>
        </w:tc>
        <w:tc>
          <w:tcPr>
            <w:tcW w:w="1580" w:type="dxa"/>
            <w:tcBorders>
              <w:top w:val="nil"/>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color w:val="000000"/>
                <w:kern w:val="0"/>
                <w:sz w:val="21"/>
                <w:szCs w:val="21"/>
              </w:rPr>
            </w:pPr>
            <w:r w:rsidRPr="00161422">
              <w:rPr>
                <w:rFonts w:cstheme="minorHAnsi"/>
                <w:color w:val="000000"/>
                <w:kern w:val="0"/>
                <w:sz w:val="21"/>
                <w:szCs w:val="21"/>
              </w:rPr>
              <w:t>136,789.09</w:t>
            </w:r>
          </w:p>
        </w:tc>
      </w:tr>
      <w:tr w:rsidR="00161422" w:rsidRPr="00161422" w:rsidTr="00161422">
        <w:trPr>
          <w:trHeight w:val="280"/>
          <w:jc w:val="center"/>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rsidR="00161422" w:rsidRPr="00161422" w:rsidRDefault="00161422" w:rsidP="00161422">
            <w:pPr>
              <w:widowControl/>
              <w:spacing w:line="240" w:lineRule="auto"/>
              <w:ind w:firstLineChars="0" w:firstLine="0"/>
              <w:jc w:val="left"/>
              <w:rPr>
                <w:rFonts w:cstheme="minorHAnsi"/>
                <w:kern w:val="0"/>
                <w:sz w:val="21"/>
                <w:szCs w:val="21"/>
              </w:rPr>
            </w:pPr>
            <w:r w:rsidRPr="00161422">
              <w:rPr>
                <w:rFonts w:hAnsi="宋体" w:cstheme="minorHAnsi"/>
                <w:kern w:val="0"/>
                <w:sz w:val="21"/>
                <w:szCs w:val="21"/>
              </w:rPr>
              <w:t>购买商品、接收劳务支付的现金</w:t>
            </w:r>
          </w:p>
        </w:tc>
        <w:tc>
          <w:tcPr>
            <w:tcW w:w="1669" w:type="dxa"/>
            <w:tcBorders>
              <w:top w:val="single" w:sz="4" w:space="0" w:color="auto"/>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kern w:val="0"/>
                <w:sz w:val="21"/>
                <w:szCs w:val="21"/>
              </w:rPr>
            </w:pPr>
            <w:r w:rsidRPr="00161422">
              <w:rPr>
                <w:rFonts w:cstheme="minorHAnsi"/>
                <w:kern w:val="0"/>
                <w:sz w:val="21"/>
                <w:szCs w:val="21"/>
              </w:rPr>
              <w:t>111,662.22</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kern w:val="0"/>
                <w:sz w:val="21"/>
                <w:szCs w:val="21"/>
              </w:rPr>
            </w:pPr>
            <w:r w:rsidRPr="00161422">
              <w:rPr>
                <w:rFonts w:cstheme="minorHAnsi"/>
                <w:kern w:val="0"/>
                <w:sz w:val="21"/>
                <w:szCs w:val="21"/>
              </w:rPr>
              <w:t>66,253.47</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kern w:val="0"/>
                <w:sz w:val="21"/>
                <w:szCs w:val="21"/>
              </w:rPr>
            </w:pPr>
            <w:r w:rsidRPr="00161422">
              <w:rPr>
                <w:rFonts w:cstheme="minorHAnsi"/>
                <w:kern w:val="0"/>
                <w:sz w:val="21"/>
                <w:szCs w:val="21"/>
              </w:rPr>
              <w:t>116,620.47</w:t>
            </w:r>
          </w:p>
        </w:tc>
        <w:tc>
          <w:tcPr>
            <w:tcW w:w="1580" w:type="dxa"/>
            <w:tcBorders>
              <w:top w:val="single" w:sz="4" w:space="0" w:color="auto"/>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kern w:val="0"/>
                <w:sz w:val="21"/>
                <w:szCs w:val="21"/>
              </w:rPr>
            </w:pPr>
            <w:r w:rsidRPr="00161422">
              <w:rPr>
                <w:rFonts w:cstheme="minorHAnsi"/>
                <w:kern w:val="0"/>
                <w:sz w:val="21"/>
                <w:szCs w:val="21"/>
              </w:rPr>
              <w:t>115,791.36</w:t>
            </w:r>
          </w:p>
        </w:tc>
      </w:tr>
      <w:tr w:rsidR="00161422" w:rsidRPr="00161422" w:rsidTr="00161422">
        <w:trPr>
          <w:trHeight w:val="280"/>
          <w:jc w:val="center"/>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rsidR="00161422" w:rsidRPr="00161422" w:rsidRDefault="00161422" w:rsidP="00161422">
            <w:pPr>
              <w:widowControl/>
              <w:spacing w:line="240" w:lineRule="auto"/>
              <w:ind w:firstLineChars="0" w:firstLine="0"/>
              <w:jc w:val="left"/>
              <w:rPr>
                <w:rFonts w:cstheme="minorHAnsi"/>
                <w:kern w:val="0"/>
                <w:sz w:val="21"/>
                <w:szCs w:val="21"/>
              </w:rPr>
            </w:pPr>
            <w:r w:rsidRPr="00161422">
              <w:rPr>
                <w:rFonts w:hAnsi="宋体" w:cstheme="minorHAnsi"/>
                <w:kern w:val="0"/>
                <w:sz w:val="21"/>
                <w:szCs w:val="21"/>
              </w:rPr>
              <w:t>经营活动产生的现金流量净额</w:t>
            </w:r>
          </w:p>
        </w:tc>
        <w:tc>
          <w:tcPr>
            <w:tcW w:w="1669" w:type="dxa"/>
            <w:tcBorders>
              <w:top w:val="nil"/>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kern w:val="0"/>
                <w:sz w:val="21"/>
                <w:szCs w:val="21"/>
              </w:rPr>
            </w:pPr>
            <w:r w:rsidRPr="00161422">
              <w:rPr>
                <w:rFonts w:cstheme="minorHAnsi"/>
                <w:kern w:val="0"/>
                <w:sz w:val="21"/>
                <w:szCs w:val="21"/>
              </w:rPr>
              <w:t>-2,758.48</w:t>
            </w:r>
          </w:p>
        </w:tc>
        <w:tc>
          <w:tcPr>
            <w:tcW w:w="1260" w:type="dxa"/>
            <w:tcBorders>
              <w:top w:val="nil"/>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kern w:val="0"/>
                <w:sz w:val="21"/>
                <w:szCs w:val="21"/>
              </w:rPr>
            </w:pPr>
            <w:r w:rsidRPr="00161422">
              <w:rPr>
                <w:rFonts w:cstheme="minorHAnsi"/>
                <w:kern w:val="0"/>
                <w:sz w:val="21"/>
                <w:szCs w:val="21"/>
              </w:rPr>
              <w:t>11,569.73</w:t>
            </w:r>
          </w:p>
        </w:tc>
        <w:tc>
          <w:tcPr>
            <w:tcW w:w="1380" w:type="dxa"/>
            <w:tcBorders>
              <w:top w:val="nil"/>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kern w:val="0"/>
                <w:sz w:val="21"/>
                <w:szCs w:val="21"/>
              </w:rPr>
            </w:pPr>
            <w:r w:rsidRPr="00161422">
              <w:rPr>
                <w:rFonts w:cstheme="minorHAnsi"/>
                <w:kern w:val="0"/>
                <w:sz w:val="21"/>
                <w:szCs w:val="21"/>
              </w:rPr>
              <w:t>8,698.50</w:t>
            </w:r>
          </w:p>
        </w:tc>
        <w:tc>
          <w:tcPr>
            <w:tcW w:w="1580" w:type="dxa"/>
            <w:tcBorders>
              <w:top w:val="nil"/>
              <w:left w:val="nil"/>
              <w:bottom w:val="single" w:sz="4" w:space="0" w:color="auto"/>
              <w:right w:val="single" w:sz="4" w:space="0" w:color="auto"/>
            </w:tcBorders>
            <w:shd w:val="clear" w:color="000000" w:fill="FFFFFF"/>
            <w:noWrap/>
            <w:vAlign w:val="bottom"/>
            <w:hideMark/>
          </w:tcPr>
          <w:p w:rsidR="00161422" w:rsidRPr="00161422" w:rsidRDefault="00161422" w:rsidP="00161422">
            <w:pPr>
              <w:widowControl/>
              <w:spacing w:line="240" w:lineRule="auto"/>
              <w:ind w:firstLineChars="0" w:firstLine="0"/>
              <w:jc w:val="right"/>
              <w:rPr>
                <w:rFonts w:cstheme="minorHAnsi"/>
                <w:kern w:val="0"/>
                <w:sz w:val="21"/>
                <w:szCs w:val="21"/>
              </w:rPr>
            </w:pPr>
            <w:r w:rsidRPr="00161422">
              <w:rPr>
                <w:rFonts w:cstheme="minorHAnsi"/>
                <w:kern w:val="0"/>
                <w:sz w:val="21"/>
                <w:szCs w:val="21"/>
              </w:rPr>
              <w:t>8,309.58</w:t>
            </w:r>
          </w:p>
        </w:tc>
      </w:tr>
    </w:tbl>
    <w:p w:rsidR="00A21126" w:rsidRDefault="00A21126" w:rsidP="00A21126">
      <w:pPr>
        <w:ind w:firstLine="480"/>
        <w:rPr>
          <w:kern w:val="0"/>
        </w:rPr>
      </w:pPr>
    </w:p>
    <w:p w:rsidR="00EA301C" w:rsidRDefault="00EA301C" w:rsidP="00161422">
      <w:pPr>
        <w:ind w:firstLine="480"/>
        <w:rPr>
          <w:szCs w:val="32"/>
        </w:rPr>
      </w:pPr>
      <w:r w:rsidRPr="00EA301C">
        <w:rPr>
          <w:rFonts w:hint="eastAsia"/>
          <w:szCs w:val="32"/>
        </w:rPr>
        <w:t>公司销售主要产品焦炭回款和采购原料煤付款方式为现金和承兑汇票，公司收到货款后，根据资金情况并结合采购合同约定以现金和承兑汇票进行付款。另外，公司也会使用银行信用额度开具承兑汇票、信用证进行货款支付。但按会计准则，《现金流量表》只反映现金及现金等价物，不反映承兑汇票收付款数据，</w:t>
      </w:r>
      <w:r w:rsidRPr="00EA301C">
        <w:rPr>
          <w:rFonts w:hint="eastAsia"/>
          <w:szCs w:val="32"/>
        </w:rPr>
        <w:lastRenderedPageBreak/>
        <w:t>只有承兑汇票到期托收到账时才纳入表中反映，故在使用承兑汇票、信用证</w:t>
      </w:r>
      <w:proofErr w:type="gramStart"/>
      <w:r w:rsidRPr="00EA301C">
        <w:rPr>
          <w:rFonts w:hint="eastAsia"/>
          <w:szCs w:val="32"/>
        </w:rPr>
        <w:t>进行收</w:t>
      </w:r>
      <w:proofErr w:type="gramEnd"/>
      <w:r w:rsidRPr="00EA301C">
        <w:rPr>
          <w:rFonts w:hint="eastAsia"/>
          <w:szCs w:val="32"/>
        </w:rPr>
        <w:t>付款的情况下，《现金流量表》不能全面反映公司经营收付款的实际情况，导致净利润与现金流变化趋势不匹配。</w:t>
      </w:r>
    </w:p>
    <w:p w:rsidR="00161422" w:rsidRDefault="00161422" w:rsidP="00161422">
      <w:pPr>
        <w:ind w:firstLine="480"/>
        <w:rPr>
          <w:szCs w:val="32"/>
        </w:rPr>
      </w:pPr>
      <w:r w:rsidRPr="00C0572B">
        <w:rPr>
          <w:rFonts w:hint="eastAsia"/>
          <w:szCs w:val="32"/>
        </w:rPr>
        <w:t>20</w:t>
      </w:r>
      <w:r>
        <w:rPr>
          <w:rFonts w:hint="eastAsia"/>
          <w:szCs w:val="32"/>
        </w:rPr>
        <w:t>21</w:t>
      </w:r>
      <w:r w:rsidRPr="00C0572B">
        <w:rPr>
          <w:rFonts w:hint="eastAsia"/>
          <w:szCs w:val="32"/>
        </w:rPr>
        <w:t>年公司各季度经营活动产生的现金流量净额的波动主要受当期销售商品收到的现金、持有的承兑汇票票据到期托收</w:t>
      </w:r>
      <w:r w:rsidR="00436795">
        <w:rPr>
          <w:rFonts w:hint="eastAsia"/>
          <w:szCs w:val="32"/>
        </w:rPr>
        <w:t>金额大小的</w:t>
      </w:r>
      <w:r w:rsidRPr="00C0572B">
        <w:rPr>
          <w:rFonts w:hint="eastAsia"/>
          <w:szCs w:val="32"/>
        </w:rPr>
        <w:t>波动影响。第</w:t>
      </w:r>
      <w:r>
        <w:rPr>
          <w:rFonts w:hint="eastAsia"/>
          <w:szCs w:val="32"/>
        </w:rPr>
        <w:t>四</w:t>
      </w:r>
      <w:r w:rsidRPr="00C0572B">
        <w:rPr>
          <w:rFonts w:hint="eastAsia"/>
          <w:szCs w:val="32"/>
        </w:rPr>
        <w:t>季度</w:t>
      </w:r>
      <w:r>
        <w:rPr>
          <w:rFonts w:hint="eastAsia"/>
          <w:szCs w:val="32"/>
        </w:rPr>
        <w:t>在</w:t>
      </w:r>
      <w:r w:rsidRPr="00D30483">
        <w:rPr>
          <w:szCs w:val="32"/>
        </w:rPr>
        <w:t>归属于股东的净利润</w:t>
      </w:r>
      <w:r>
        <w:rPr>
          <w:szCs w:val="32"/>
        </w:rPr>
        <w:t>为负的情况下</w:t>
      </w:r>
      <w:r>
        <w:rPr>
          <w:rFonts w:hint="eastAsia"/>
          <w:szCs w:val="32"/>
        </w:rPr>
        <w:t>，</w:t>
      </w:r>
      <w:r w:rsidRPr="00C0572B">
        <w:rPr>
          <w:rFonts w:hint="eastAsia"/>
          <w:szCs w:val="32"/>
        </w:rPr>
        <w:t>经营活动产生的现金流量净额</w:t>
      </w:r>
      <w:r>
        <w:rPr>
          <w:rFonts w:hint="eastAsia"/>
          <w:szCs w:val="32"/>
        </w:rPr>
        <w:t>仍为正，</w:t>
      </w:r>
      <w:r w:rsidRPr="00C0572B">
        <w:rPr>
          <w:rFonts w:hint="eastAsia"/>
          <w:szCs w:val="32"/>
        </w:rPr>
        <w:t>主要是销售商品收到的现金和持有的承兑汇票票据到期托收较</w:t>
      </w:r>
      <w:r>
        <w:rPr>
          <w:rFonts w:hint="eastAsia"/>
          <w:szCs w:val="32"/>
        </w:rPr>
        <w:t>多，以及原料煤付款方式为票据方式</w:t>
      </w:r>
      <w:r w:rsidR="00052E73">
        <w:rPr>
          <w:rFonts w:hint="eastAsia"/>
          <w:szCs w:val="32"/>
        </w:rPr>
        <w:t>支付</w:t>
      </w:r>
      <w:r>
        <w:rPr>
          <w:rFonts w:hint="eastAsia"/>
          <w:szCs w:val="32"/>
        </w:rPr>
        <w:t>较多</w:t>
      </w:r>
      <w:r w:rsidRPr="00C0572B">
        <w:rPr>
          <w:rFonts w:hint="eastAsia"/>
          <w:szCs w:val="32"/>
        </w:rPr>
        <w:t>所致。具体情况如下：</w:t>
      </w:r>
    </w:p>
    <w:p w:rsidR="00985B15" w:rsidRDefault="00161422" w:rsidP="00161422">
      <w:pPr>
        <w:ind w:firstLine="480"/>
        <w:jc w:val="right"/>
        <w:rPr>
          <w:szCs w:val="24"/>
        </w:rPr>
      </w:pPr>
      <w:r>
        <w:rPr>
          <w:rFonts w:hint="eastAsia"/>
          <w:szCs w:val="32"/>
        </w:rPr>
        <w:t xml:space="preserve">                                   </w:t>
      </w:r>
      <w:r w:rsidRPr="00161422">
        <w:rPr>
          <w:rFonts w:hint="eastAsia"/>
          <w:szCs w:val="24"/>
        </w:rPr>
        <w:t xml:space="preserve">  </w:t>
      </w:r>
    </w:p>
    <w:p w:rsidR="00985B15" w:rsidRDefault="00985B15" w:rsidP="00985B15">
      <w:pPr>
        <w:ind w:firstLine="480"/>
        <w:jc w:val="center"/>
        <w:rPr>
          <w:szCs w:val="24"/>
        </w:rPr>
      </w:pPr>
      <w:r>
        <w:rPr>
          <w:rFonts w:hint="eastAsia"/>
          <w:szCs w:val="24"/>
        </w:rPr>
        <w:t>表</w:t>
      </w:r>
      <w:r>
        <w:rPr>
          <w:rFonts w:hint="eastAsia"/>
          <w:szCs w:val="24"/>
        </w:rPr>
        <w:t>9</w:t>
      </w:r>
      <w:r>
        <w:rPr>
          <w:szCs w:val="24"/>
        </w:rPr>
        <w:t xml:space="preserve"> </w:t>
      </w:r>
      <w:r>
        <w:rPr>
          <w:rFonts w:hint="eastAsia"/>
          <w:szCs w:val="24"/>
        </w:rPr>
        <w:t>原料煤结算支付情况</w:t>
      </w:r>
    </w:p>
    <w:p w:rsidR="00161422" w:rsidRDefault="00161422" w:rsidP="00161422">
      <w:pPr>
        <w:ind w:firstLine="480"/>
        <w:jc w:val="right"/>
        <w:rPr>
          <w:szCs w:val="24"/>
        </w:rPr>
      </w:pPr>
      <w:r w:rsidRPr="00161422">
        <w:rPr>
          <w:rFonts w:hint="eastAsia"/>
          <w:szCs w:val="24"/>
        </w:rPr>
        <w:t xml:space="preserve"> </w:t>
      </w:r>
      <w:r w:rsidRPr="00161422">
        <w:rPr>
          <w:rFonts w:hint="eastAsia"/>
          <w:szCs w:val="24"/>
        </w:rPr>
        <w:t>单位：万元</w:t>
      </w:r>
      <w:r w:rsidRPr="00161422">
        <w:rPr>
          <w:rFonts w:hint="eastAsia"/>
          <w:szCs w:val="24"/>
        </w:rPr>
        <w:t xml:space="preserve">  </w:t>
      </w:r>
    </w:p>
    <w:tbl>
      <w:tblPr>
        <w:tblW w:w="8596" w:type="dxa"/>
        <w:tblInd w:w="95" w:type="dxa"/>
        <w:tblLook w:val="04A0" w:firstRow="1" w:lastRow="0" w:firstColumn="1" w:lastColumn="0" w:noHBand="0" w:noVBand="1"/>
      </w:tblPr>
      <w:tblGrid>
        <w:gridCol w:w="2848"/>
        <w:gridCol w:w="1528"/>
        <w:gridCol w:w="1260"/>
        <w:gridCol w:w="1380"/>
        <w:gridCol w:w="1580"/>
      </w:tblGrid>
      <w:tr w:rsidR="00161422" w:rsidRPr="00161422" w:rsidTr="00161422">
        <w:trPr>
          <w:trHeight w:val="340"/>
        </w:trPr>
        <w:tc>
          <w:tcPr>
            <w:tcW w:w="28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1422" w:rsidRPr="00161422" w:rsidRDefault="00161422" w:rsidP="00161422">
            <w:pPr>
              <w:spacing w:line="240" w:lineRule="auto"/>
              <w:ind w:firstLineChars="0" w:firstLine="0"/>
              <w:jc w:val="center"/>
              <w:rPr>
                <w:kern w:val="0"/>
              </w:rPr>
            </w:pPr>
            <w:r w:rsidRPr="00161422">
              <w:rPr>
                <w:rFonts w:hint="eastAsia"/>
                <w:kern w:val="0"/>
              </w:rPr>
              <w:t>项目</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rsidR="00161422" w:rsidRPr="00161422" w:rsidRDefault="00161422" w:rsidP="00161422">
            <w:pPr>
              <w:spacing w:line="240" w:lineRule="auto"/>
              <w:ind w:firstLineChars="0" w:firstLine="0"/>
              <w:jc w:val="center"/>
              <w:rPr>
                <w:kern w:val="0"/>
              </w:rPr>
            </w:pPr>
            <w:r w:rsidRPr="00161422">
              <w:rPr>
                <w:rFonts w:hint="eastAsia"/>
                <w:kern w:val="0"/>
              </w:rPr>
              <w:t>第一季度</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161422" w:rsidRPr="00161422" w:rsidRDefault="00161422" w:rsidP="00161422">
            <w:pPr>
              <w:spacing w:line="240" w:lineRule="auto"/>
              <w:ind w:firstLineChars="0" w:firstLine="0"/>
              <w:jc w:val="center"/>
              <w:rPr>
                <w:kern w:val="0"/>
              </w:rPr>
            </w:pPr>
            <w:r w:rsidRPr="00161422">
              <w:rPr>
                <w:rFonts w:hint="eastAsia"/>
                <w:kern w:val="0"/>
              </w:rPr>
              <w:t>第二季度</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161422" w:rsidRPr="00161422" w:rsidRDefault="00161422" w:rsidP="00161422">
            <w:pPr>
              <w:spacing w:line="240" w:lineRule="auto"/>
              <w:ind w:firstLineChars="0" w:firstLine="0"/>
              <w:jc w:val="center"/>
              <w:rPr>
                <w:kern w:val="0"/>
              </w:rPr>
            </w:pPr>
            <w:r w:rsidRPr="00161422">
              <w:rPr>
                <w:rFonts w:hint="eastAsia"/>
                <w:kern w:val="0"/>
              </w:rPr>
              <w:t>第三季度</w:t>
            </w:r>
          </w:p>
        </w:tc>
        <w:tc>
          <w:tcPr>
            <w:tcW w:w="1580" w:type="dxa"/>
            <w:tcBorders>
              <w:top w:val="single" w:sz="4" w:space="0" w:color="auto"/>
              <w:left w:val="nil"/>
              <w:bottom w:val="single" w:sz="4" w:space="0" w:color="auto"/>
              <w:right w:val="single" w:sz="4" w:space="0" w:color="auto"/>
            </w:tcBorders>
            <w:shd w:val="clear" w:color="000000" w:fill="FFFFFF"/>
            <w:noWrap/>
            <w:vAlign w:val="center"/>
            <w:hideMark/>
          </w:tcPr>
          <w:p w:rsidR="00161422" w:rsidRPr="00161422" w:rsidRDefault="00161422" w:rsidP="00161422">
            <w:pPr>
              <w:spacing w:line="240" w:lineRule="auto"/>
              <w:ind w:firstLineChars="0" w:firstLine="0"/>
              <w:jc w:val="center"/>
              <w:rPr>
                <w:kern w:val="0"/>
              </w:rPr>
            </w:pPr>
            <w:r w:rsidRPr="00161422">
              <w:rPr>
                <w:rFonts w:hint="eastAsia"/>
                <w:kern w:val="0"/>
              </w:rPr>
              <w:t>第四季度</w:t>
            </w:r>
          </w:p>
        </w:tc>
      </w:tr>
      <w:tr w:rsidR="00161422" w:rsidRPr="00161422" w:rsidTr="00161422">
        <w:trPr>
          <w:trHeight w:val="340"/>
        </w:trPr>
        <w:tc>
          <w:tcPr>
            <w:tcW w:w="2848" w:type="dxa"/>
            <w:tcBorders>
              <w:top w:val="nil"/>
              <w:left w:val="single" w:sz="4" w:space="0" w:color="auto"/>
              <w:bottom w:val="single" w:sz="4" w:space="0" w:color="auto"/>
              <w:right w:val="single" w:sz="4" w:space="0" w:color="auto"/>
            </w:tcBorders>
            <w:shd w:val="clear" w:color="000000" w:fill="FFFFFF"/>
            <w:noWrap/>
            <w:hideMark/>
          </w:tcPr>
          <w:p w:rsidR="00161422" w:rsidRPr="00161422" w:rsidRDefault="00161422" w:rsidP="00161422">
            <w:pPr>
              <w:spacing w:line="240" w:lineRule="auto"/>
              <w:ind w:firstLineChars="0" w:firstLine="0"/>
              <w:jc w:val="left"/>
              <w:rPr>
                <w:kern w:val="0"/>
                <w:sz w:val="21"/>
                <w:szCs w:val="21"/>
              </w:rPr>
            </w:pPr>
            <w:r w:rsidRPr="00161422">
              <w:rPr>
                <w:rFonts w:hint="eastAsia"/>
                <w:kern w:val="0"/>
                <w:sz w:val="21"/>
                <w:szCs w:val="21"/>
              </w:rPr>
              <w:t>收到现金结算金额</w:t>
            </w:r>
          </w:p>
        </w:tc>
        <w:tc>
          <w:tcPr>
            <w:tcW w:w="1528" w:type="dxa"/>
            <w:tcBorders>
              <w:top w:val="nil"/>
              <w:left w:val="nil"/>
              <w:bottom w:val="single" w:sz="4" w:space="0" w:color="auto"/>
              <w:right w:val="single" w:sz="4" w:space="0" w:color="auto"/>
            </w:tcBorders>
            <w:shd w:val="clear" w:color="000000" w:fill="FFFFFF"/>
            <w:noWrap/>
            <w:vAlign w:val="center"/>
            <w:hideMark/>
          </w:tcPr>
          <w:p w:rsidR="00161422" w:rsidRPr="00161422" w:rsidRDefault="00161422" w:rsidP="00161422">
            <w:pPr>
              <w:spacing w:line="240" w:lineRule="auto"/>
              <w:ind w:firstLineChars="0" w:firstLine="0"/>
              <w:jc w:val="right"/>
              <w:rPr>
                <w:kern w:val="0"/>
                <w:sz w:val="21"/>
                <w:szCs w:val="21"/>
              </w:rPr>
            </w:pPr>
            <w:r w:rsidRPr="00161422">
              <w:rPr>
                <w:rFonts w:hint="eastAsia"/>
                <w:kern w:val="0"/>
                <w:sz w:val="21"/>
                <w:szCs w:val="21"/>
              </w:rPr>
              <w:t xml:space="preserve"> 98,345.68 </w:t>
            </w:r>
          </w:p>
        </w:tc>
        <w:tc>
          <w:tcPr>
            <w:tcW w:w="1260" w:type="dxa"/>
            <w:tcBorders>
              <w:top w:val="nil"/>
              <w:left w:val="nil"/>
              <w:bottom w:val="single" w:sz="4" w:space="0" w:color="auto"/>
              <w:right w:val="single" w:sz="4" w:space="0" w:color="auto"/>
            </w:tcBorders>
            <w:shd w:val="clear" w:color="000000" w:fill="FFFFFF"/>
            <w:noWrap/>
            <w:vAlign w:val="center"/>
            <w:hideMark/>
          </w:tcPr>
          <w:p w:rsidR="00161422" w:rsidRPr="00161422" w:rsidRDefault="00161422" w:rsidP="00161422">
            <w:pPr>
              <w:spacing w:line="240" w:lineRule="auto"/>
              <w:ind w:firstLineChars="0" w:firstLine="0"/>
              <w:jc w:val="right"/>
              <w:rPr>
                <w:kern w:val="0"/>
                <w:sz w:val="21"/>
                <w:szCs w:val="21"/>
              </w:rPr>
            </w:pPr>
            <w:r w:rsidRPr="00161422">
              <w:rPr>
                <w:rFonts w:hint="eastAsia"/>
                <w:kern w:val="0"/>
                <w:sz w:val="21"/>
                <w:szCs w:val="21"/>
              </w:rPr>
              <w:t xml:space="preserve">85,389.32 </w:t>
            </w:r>
          </w:p>
        </w:tc>
        <w:tc>
          <w:tcPr>
            <w:tcW w:w="1380" w:type="dxa"/>
            <w:tcBorders>
              <w:top w:val="nil"/>
              <w:left w:val="nil"/>
              <w:bottom w:val="single" w:sz="4" w:space="0" w:color="auto"/>
              <w:right w:val="single" w:sz="4" w:space="0" w:color="auto"/>
            </w:tcBorders>
            <w:shd w:val="clear" w:color="000000" w:fill="FFFFFF"/>
            <w:noWrap/>
            <w:vAlign w:val="center"/>
            <w:hideMark/>
          </w:tcPr>
          <w:p w:rsidR="00161422" w:rsidRPr="00161422" w:rsidRDefault="00161422" w:rsidP="00161422">
            <w:pPr>
              <w:spacing w:line="240" w:lineRule="auto"/>
              <w:ind w:firstLineChars="0" w:firstLine="0"/>
              <w:jc w:val="right"/>
              <w:rPr>
                <w:kern w:val="0"/>
                <w:sz w:val="21"/>
                <w:szCs w:val="21"/>
              </w:rPr>
            </w:pPr>
            <w:r w:rsidRPr="00161422">
              <w:rPr>
                <w:rFonts w:hint="eastAsia"/>
                <w:kern w:val="0"/>
                <w:sz w:val="21"/>
                <w:szCs w:val="21"/>
              </w:rPr>
              <w:t xml:space="preserve"> 96,911.08 </w:t>
            </w:r>
          </w:p>
        </w:tc>
        <w:tc>
          <w:tcPr>
            <w:tcW w:w="1580" w:type="dxa"/>
            <w:tcBorders>
              <w:top w:val="nil"/>
              <w:left w:val="nil"/>
              <w:bottom w:val="single" w:sz="4" w:space="0" w:color="auto"/>
              <w:right w:val="single" w:sz="4" w:space="0" w:color="auto"/>
            </w:tcBorders>
            <w:shd w:val="clear" w:color="000000" w:fill="FFFFFF"/>
            <w:noWrap/>
            <w:vAlign w:val="center"/>
            <w:hideMark/>
          </w:tcPr>
          <w:p w:rsidR="00161422" w:rsidRPr="00161422" w:rsidRDefault="00161422" w:rsidP="00161422">
            <w:pPr>
              <w:spacing w:line="240" w:lineRule="auto"/>
              <w:ind w:firstLineChars="0" w:firstLine="0"/>
              <w:jc w:val="right"/>
              <w:rPr>
                <w:kern w:val="0"/>
                <w:sz w:val="21"/>
                <w:szCs w:val="21"/>
              </w:rPr>
            </w:pPr>
            <w:r w:rsidRPr="00161422">
              <w:rPr>
                <w:rFonts w:hint="eastAsia"/>
                <w:kern w:val="0"/>
                <w:sz w:val="21"/>
                <w:szCs w:val="21"/>
              </w:rPr>
              <w:t xml:space="preserve"> 102,497.10 </w:t>
            </w:r>
          </w:p>
        </w:tc>
      </w:tr>
      <w:tr w:rsidR="00161422" w:rsidRPr="00161422" w:rsidTr="00161422">
        <w:trPr>
          <w:trHeight w:val="340"/>
        </w:trPr>
        <w:tc>
          <w:tcPr>
            <w:tcW w:w="2848" w:type="dxa"/>
            <w:tcBorders>
              <w:top w:val="nil"/>
              <w:left w:val="single" w:sz="4" w:space="0" w:color="auto"/>
              <w:bottom w:val="single" w:sz="4" w:space="0" w:color="auto"/>
              <w:right w:val="single" w:sz="4" w:space="0" w:color="auto"/>
            </w:tcBorders>
            <w:shd w:val="clear" w:color="000000" w:fill="FFFFFF"/>
            <w:noWrap/>
            <w:hideMark/>
          </w:tcPr>
          <w:p w:rsidR="00161422" w:rsidRPr="00161422" w:rsidRDefault="00161422" w:rsidP="00161422">
            <w:pPr>
              <w:spacing w:line="240" w:lineRule="auto"/>
              <w:ind w:firstLineChars="0" w:firstLine="0"/>
              <w:jc w:val="left"/>
              <w:rPr>
                <w:kern w:val="0"/>
                <w:sz w:val="21"/>
                <w:szCs w:val="21"/>
              </w:rPr>
            </w:pPr>
            <w:r w:rsidRPr="00161422">
              <w:rPr>
                <w:rFonts w:hint="eastAsia"/>
                <w:kern w:val="0"/>
                <w:sz w:val="21"/>
                <w:szCs w:val="21"/>
              </w:rPr>
              <w:t>应收票据到期托</w:t>
            </w:r>
            <w:r w:rsidRPr="00161422">
              <w:rPr>
                <w:rFonts w:hint="eastAsia"/>
                <w:kern w:val="0"/>
                <w:sz w:val="21"/>
                <w:szCs w:val="21"/>
              </w:rPr>
              <w:t>/</w:t>
            </w:r>
            <w:r w:rsidRPr="00161422">
              <w:rPr>
                <w:rFonts w:hint="eastAsia"/>
                <w:kern w:val="0"/>
                <w:sz w:val="21"/>
                <w:szCs w:val="21"/>
              </w:rPr>
              <w:t>贴现收到账</w:t>
            </w:r>
          </w:p>
        </w:tc>
        <w:tc>
          <w:tcPr>
            <w:tcW w:w="1528" w:type="dxa"/>
            <w:tcBorders>
              <w:top w:val="nil"/>
              <w:left w:val="nil"/>
              <w:bottom w:val="single" w:sz="4" w:space="0" w:color="auto"/>
              <w:right w:val="single" w:sz="4" w:space="0" w:color="auto"/>
            </w:tcBorders>
            <w:shd w:val="clear" w:color="000000" w:fill="FFFFFF"/>
            <w:noWrap/>
            <w:vAlign w:val="center"/>
            <w:hideMark/>
          </w:tcPr>
          <w:p w:rsidR="00161422" w:rsidRPr="00161422" w:rsidRDefault="00161422" w:rsidP="00161422">
            <w:pPr>
              <w:spacing w:line="240" w:lineRule="auto"/>
              <w:ind w:firstLineChars="0" w:firstLine="0"/>
              <w:jc w:val="right"/>
              <w:rPr>
                <w:kern w:val="0"/>
                <w:sz w:val="21"/>
                <w:szCs w:val="21"/>
              </w:rPr>
            </w:pPr>
            <w:r w:rsidRPr="00161422">
              <w:rPr>
                <w:rFonts w:hint="eastAsia"/>
                <w:kern w:val="0"/>
                <w:sz w:val="21"/>
                <w:szCs w:val="21"/>
              </w:rPr>
              <w:t xml:space="preserve"> 21,217.92 </w:t>
            </w:r>
          </w:p>
        </w:tc>
        <w:tc>
          <w:tcPr>
            <w:tcW w:w="1260" w:type="dxa"/>
            <w:tcBorders>
              <w:top w:val="nil"/>
              <w:left w:val="nil"/>
              <w:bottom w:val="single" w:sz="4" w:space="0" w:color="auto"/>
              <w:right w:val="single" w:sz="4" w:space="0" w:color="auto"/>
            </w:tcBorders>
            <w:shd w:val="clear" w:color="000000" w:fill="FFFFFF"/>
            <w:noWrap/>
            <w:vAlign w:val="center"/>
            <w:hideMark/>
          </w:tcPr>
          <w:p w:rsidR="00161422" w:rsidRPr="00161422" w:rsidRDefault="00161422" w:rsidP="00161422">
            <w:pPr>
              <w:spacing w:line="240" w:lineRule="auto"/>
              <w:ind w:firstLineChars="0" w:firstLine="0"/>
              <w:jc w:val="right"/>
              <w:rPr>
                <w:kern w:val="0"/>
                <w:sz w:val="21"/>
                <w:szCs w:val="21"/>
              </w:rPr>
            </w:pPr>
            <w:r w:rsidRPr="00161422">
              <w:rPr>
                <w:rFonts w:hint="eastAsia"/>
                <w:kern w:val="0"/>
                <w:sz w:val="21"/>
                <w:szCs w:val="21"/>
              </w:rPr>
              <w:t xml:space="preserve"> 8,730.54 </w:t>
            </w:r>
          </w:p>
        </w:tc>
        <w:tc>
          <w:tcPr>
            <w:tcW w:w="1380" w:type="dxa"/>
            <w:tcBorders>
              <w:top w:val="nil"/>
              <w:left w:val="nil"/>
              <w:bottom w:val="single" w:sz="4" w:space="0" w:color="auto"/>
              <w:right w:val="single" w:sz="4" w:space="0" w:color="auto"/>
            </w:tcBorders>
            <w:shd w:val="clear" w:color="000000" w:fill="FFFFFF"/>
            <w:noWrap/>
            <w:vAlign w:val="center"/>
            <w:hideMark/>
          </w:tcPr>
          <w:p w:rsidR="00161422" w:rsidRPr="00161422" w:rsidRDefault="00161422" w:rsidP="00161422">
            <w:pPr>
              <w:spacing w:line="240" w:lineRule="auto"/>
              <w:ind w:firstLineChars="0" w:firstLine="0"/>
              <w:jc w:val="right"/>
              <w:rPr>
                <w:kern w:val="0"/>
                <w:sz w:val="21"/>
                <w:szCs w:val="21"/>
              </w:rPr>
            </w:pPr>
            <w:r w:rsidRPr="00161422">
              <w:rPr>
                <w:rFonts w:hint="eastAsia"/>
                <w:kern w:val="0"/>
                <w:sz w:val="21"/>
                <w:szCs w:val="21"/>
              </w:rPr>
              <w:t xml:space="preserve"> 41,475.12 </w:t>
            </w:r>
          </w:p>
        </w:tc>
        <w:tc>
          <w:tcPr>
            <w:tcW w:w="1580" w:type="dxa"/>
            <w:tcBorders>
              <w:top w:val="nil"/>
              <w:left w:val="nil"/>
              <w:bottom w:val="single" w:sz="4" w:space="0" w:color="auto"/>
              <w:right w:val="single" w:sz="4" w:space="0" w:color="auto"/>
            </w:tcBorders>
            <w:shd w:val="clear" w:color="000000" w:fill="FFFFFF"/>
            <w:noWrap/>
            <w:vAlign w:val="center"/>
            <w:hideMark/>
          </w:tcPr>
          <w:p w:rsidR="00161422" w:rsidRPr="00161422" w:rsidRDefault="00161422" w:rsidP="00161422">
            <w:pPr>
              <w:spacing w:line="240" w:lineRule="auto"/>
              <w:ind w:firstLineChars="0" w:firstLine="0"/>
              <w:jc w:val="right"/>
              <w:rPr>
                <w:kern w:val="0"/>
                <w:sz w:val="21"/>
                <w:szCs w:val="21"/>
              </w:rPr>
            </w:pPr>
            <w:r w:rsidRPr="00161422">
              <w:rPr>
                <w:rFonts w:hint="eastAsia"/>
                <w:kern w:val="0"/>
                <w:sz w:val="21"/>
                <w:szCs w:val="21"/>
              </w:rPr>
              <w:t xml:space="preserve"> 34,291.99 </w:t>
            </w:r>
          </w:p>
        </w:tc>
      </w:tr>
      <w:tr w:rsidR="00161422" w:rsidRPr="00161422" w:rsidTr="00161422">
        <w:trPr>
          <w:trHeight w:val="340"/>
        </w:trPr>
        <w:tc>
          <w:tcPr>
            <w:tcW w:w="2848" w:type="dxa"/>
            <w:tcBorders>
              <w:top w:val="nil"/>
              <w:left w:val="single" w:sz="4" w:space="0" w:color="auto"/>
              <w:bottom w:val="single" w:sz="4" w:space="0" w:color="auto"/>
              <w:right w:val="single" w:sz="4" w:space="0" w:color="auto"/>
            </w:tcBorders>
            <w:shd w:val="clear" w:color="000000" w:fill="FFFFFF"/>
            <w:noWrap/>
            <w:hideMark/>
          </w:tcPr>
          <w:p w:rsidR="00161422" w:rsidRPr="00161422" w:rsidRDefault="00161422" w:rsidP="00161422">
            <w:pPr>
              <w:spacing w:line="240" w:lineRule="auto"/>
              <w:ind w:firstLineChars="0" w:firstLine="0"/>
              <w:jc w:val="left"/>
              <w:rPr>
                <w:kern w:val="0"/>
                <w:sz w:val="21"/>
                <w:szCs w:val="21"/>
              </w:rPr>
            </w:pPr>
            <w:r w:rsidRPr="00161422">
              <w:rPr>
                <w:rFonts w:hint="eastAsia"/>
                <w:kern w:val="0"/>
                <w:sz w:val="21"/>
                <w:szCs w:val="21"/>
              </w:rPr>
              <w:t>票据方式支付原料煤款</w:t>
            </w:r>
          </w:p>
        </w:tc>
        <w:tc>
          <w:tcPr>
            <w:tcW w:w="1528" w:type="dxa"/>
            <w:tcBorders>
              <w:top w:val="nil"/>
              <w:left w:val="nil"/>
              <w:bottom w:val="single" w:sz="4" w:space="0" w:color="auto"/>
              <w:right w:val="single" w:sz="4" w:space="0" w:color="auto"/>
            </w:tcBorders>
            <w:shd w:val="clear" w:color="000000" w:fill="FFFFFF"/>
            <w:noWrap/>
            <w:vAlign w:val="center"/>
            <w:hideMark/>
          </w:tcPr>
          <w:p w:rsidR="00161422" w:rsidRPr="00161422" w:rsidRDefault="00161422" w:rsidP="00161422">
            <w:pPr>
              <w:spacing w:line="240" w:lineRule="auto"/>
              <w:ind w:firstLineChars="0" w:firstLine="0"/>
              <w:jc w:val="right"/>
              <w:rPr>
                <w:kern w:val="0"/>
                <w:sz w:val="21"/>
                <w:szCs w:val="21"/>
              </w:rPr>
            </w:pPr>
            <w:r w:rsidRPr="00161422">
              <w:rPr>
                <w:rFonts w:hint="eastAsia"/>
                <w:kern w:val="0"/>
                <w:sz w:val="21"/>
                <w:szCs w:val="21"/>
              </w:rPr>
              <w:t>14,467.92</w:t>
            </w:r>
          </w:p>
        </w:tc>
        <w:tc>
          <w:tcPr>
            <w:tcW w:w="1260" w:type="dxa"/>
            <w:tcBorders>
              <w:top w:val="nil"/>
              <w:left w:val="nil"/>
              <w:bottom w:val="single" w:sz="4" w:space="0" w:color="auto"/>
              <w:right w:val="single" w:sz="4" w:space="0" w:color="auto"/>
            </w:tcBorders>
            <w:shd w:val="clear" w:color="000000" w:fill="FFFFFF"/>
            <w:noWrap/>
            <w:vAlign w:val="center"/>
            <w:hideMark/>
          </w:tcPr>
          <w:p w:rsidR="00161422" w:rsidRPr="00161422" w:rsidRDefault="00161422" w:rsidP="00161422">
            <w:pPr>
              <w:spacing w:line="240" w:lineRule="auto"/>
              <w:ind w:firstLineChars="0" w:firstLine="0"/>
              <w:jc w:val="right"/>
              <w:rPr>
                <w:kern w:val="0"/>
                <w:sz w:val="21"/>
                <w:szCs w:val="21"/>
              </w:rPr>
            </w:pPr>
            <w:r w:rsidRPr="00161422">
              <w:rPr>
                <w:rFonts w:hint="eastAsia"/>
                <w:kern w:val="0"/>
                <w:sz w:val="21"/>
                <w:szCs w:val="21"/>
              </w:rPr>
              <w:t>31,741.22</w:t>
            </w:r>
          </w:p>
        </w:tc>
        <w:tc>
          <w:tcPr>
            <w:tcW w:w="1380" w:type="dxa"/>
            <w:tcBorders>
              <w:top w:val="nil"/>
              <w:left w:val="nil"/>
              <w:bottom w:val="single" w:sz="4" w:space="0" w:color="auto"/>
              <w:right w:val="single" w:sz="4" w:space="0" w:color="auto"/>
            </w:tcBorders>
            <w:shd w:val="clear" w:color="000000" w:fill="FFFFFF"/>
            <w:noWrap/>
            <w:vAlign w:val="center"/>
            <w:hideMark/>
          </w:tcPr>
          <w:p w:rsidR="00161422" w:rsidRPr="00161422" w:rsidRDefault="00161422" w:rsidP="00161422">
            <w:pPr>
              <w:spacing w:line="240" w:lineRule="auto"/>
              <w:ind w:firstLineChars="0" w:firstLine="0"/>
              <w:jc w:val="right"/>
              <w:rPr>
                <w:kern w:val="0"/>
                <w:sz w:val="21"/>
                <w:szCs w:val="21"/>
              </w:rPr>
            </w:pPr>
            <w:r w:rsidRPr="00161422">
              <w:rPr>
                <w:rFonts w:hint="eastAsia"/>
                <w:kern w:val="0"/>
                <w:sz w:val="21"/>
                <w:szCs w:val="21"/>
              </w:rPr>
              <w:t>35,270.64</w:t>
            </w:r>
          </w:p>
        </w:tc>
        <w:tc>
          <w:tcPr>
            <w:tcW w:w="1580" w:type="dxa"/>
            <w:tcBorders>
              <w:top w:val="nil"/>
              <w:left w:val="nil"/>
              <w:bottom w:val="single" w:sz="4" w:space="0" w:color="auto"/>
              <w:right w:val="single" w:sz="4" w:space="0" w:color="auto"/>
            </w:tcBorders>
            <w:shd w:val="clear" w:color="000000" w:fill="FFFFFF"/>
            <w:noWrap/>
            <w:vAlign w:val="center"/>
            <w:hideMark/>
          </w:tcPr>
          <w:p w:rsidR="00161422" w:rsidRPr="00161422" w:rsidRDefault="00161422" w:rsidP="00161422">
            <w:pPr>
              <w:spacing w:line="240" w:lineRule="auto"/>
              <w:ind w:firstLineChars="0" w:firstLine="0"/>
              <w:jc w:val="right"/>
              <w:rPr>
                <w:kern w:val="0"/>
                <w:sz w:val="21"/>
                <w:szCs w:val="21"/>
              </w:rPr>
            </w:pPr>
            <w:r w:rsidRPr="00161422">
              <w:rPr>
                <w:rFonts w:hint="eastAsia"/>
                <w:kern w:val="0"/>
                <w:sz w:val="21"/>
                <w:szCs w:val="21"/>
              </w:rPr>
              <w:t>69,559.64</w:t>
            </w:r>
          </w:p>
        </w:tc>
      </w:tr>
    </w:tbl>
    <w:p w:rsidR="00161422" w:rsidRPr="00A21126" w:rsidRDefault="00161422" w:rsidP="00161422">
      <w:pPr>
        <w:ind w:firstLine="480"/>
        <w:jc w:val="center"/>
        <w:rPr>
          <w:kern w:val="0"/>
        </w:rPr>
      </w:pPr>
    </w:p>
    <w:p w:rsidR="00A21126" w:rsidRDefault="00A21126" w:rsidP="00A21126">
      <w:pPr>
        <w:ind w:firstLine="482"/>
        <w:rPr>
          <w:b/>
          <w:kern w:val="0"/>
        </w:rPr>
      </w:pPr>
      <w:r w:rsidRPr="00A21126">
        <w:rPr>
          <w:rFonts w:hint="eastAsia"/>
          <w:b/>
          <w:kern w:val="0"/>
        </w:rPr>
        <w:t>（</w:t>
      </w:r>
      <w:r w:rsidRPr="00A21126">
        <w:rPr>
          <w:rFonts w:hint="eastAsia"/>
          <w:b/>
          <w:kern w:val="0"/>
        </w:rPr>
        <w:t>3</w:t>
      </w:r>
      <w:r w:rsidRPr="00A21126">
        <w:rPr>
          <w:rFonts w:hint="eastAsia"/>
          <w:b/>
          <w:kern w:val="0"/>
        </w:rPr>
        <w:t>）公司具体采用何种措施有效减少亏损情况。</w:t>
      </w:r>
    </w:p>
    <w:p w:rsidR="002224A1" w:rsidRDefault="002224A1" w:rsidP="002224A1">
      <w:pPr>
        <w:ind w:firstLine="480"/>
      </w:pPr>
      <w:r>
        <w:rPr>
          <w:rFonts w:hint="eastAsia"/>
        </w:rPr>
        <w:t>1.</w:t>
      </w:r>
      <w:r>
        <w:rPr>
          <w:rFonts w:hint="eastAsia"/>
        </w:rPr>
        <w:t>降低煤气放散率</w:t>
      </w:r>
    </w:p>
    <w:p w:rsidR="002224A1" w:rsidRDefault="002224A1" w:rsidP="002224A1">
      <w:pPr>
        <w:ind w:firstLine="480"/>
      </w:pPr>
      <w:r>
        <w:rPr>
          <w:rFonts w:hint="eastAsia"/>
        </w:rPr>
        <w:t>2021</w:t>
      </w:r>
      <w:r>
        <w:rPr>
          <w:rFonts w:hint="eastAsia"/>
        </w:rPr>
        <w:t>年</w:t>
      </w:r>
      <w:r>
        <w:rPr>
          <w:rFonts w:hint="eastAsia"/>
        </w:rPr>
        <w:t>9</w:t>
      </w:r>
      <w:r>
        <w:rPr>
          <w:rFonts w:hint="eastAsia"/>
        </w:rPr>
        <w:t>月底，</w:t>
      </w:r>
      <w:proofErr w:type="gramStart"/>
      <w:r>
        <w:rPr>
          <w:rFonts w:hint="eastAsia"/>
        </w:rPr>
        <w:t>武昆股份</w:t>
      </w:r>
      <w:proofErr w:type="gramEnd"/>
      <w:r>
        <w:rPr>
          <w:rFonts w:hint="eastAsia"/>
        </w:rPr>
        <w:t>本部钢铁系统停产后，安宁焦化面临主要煤气用户减少，导致煤气产销不平衡的情况，</w:t>
      </w:r>
      <w:r>
        <w:rPr>
          <w:rFonts w:hint="eastAsia"/>
        </w:rPr>
        <w:t>10</w:t>
      </w:r>
      <w:r>
        <w:rPr>
          <w:rFonts w:hint="eastAsia"/>
        </w:rPr>
        <w:t>月份，</w:t>
      </w:r>
      <w:r w:rsidRPr="00191F2D">
        <w:rPr>
          <w:rFonts w:hint="eastAsia"/>
        </w:rPr>
        <w:t>安宁分公司煤气放散量</w:t>
      </w:r>
      <w:r w:rsidRPr="00191F2D">
        <w:rPr>
          <w:rFonts w:hint="eastAsia"/>
        </w:rPr>
        <w:t>161.53</w:t>
      </w:r>
      <w:r w:rsidRPr="00191F2D">
        <w:rPr>
          <w:rFonts w:hint="eastAsia"/>
        </w:rPr>
        <w:t>万</w:t>
      </w:r>
      <w:r>
        <w:rPr>
          <w:rFonts w:hint="eastAsia"/>
        </w:rPr>
        <w:t>m</w:t>
      </w:r>
      <w:r>
        <w:rPr>
          <w:rFonts w:hint="eastAsia"/>
        </w:rPr>
        <w:t>³</w:t>
      </w:r>
      <w:r w:rsidRPr="00191F2D">
        <w:rPr>
          <w:rFonts w:hint="eastAsia"/>
        </w:rPr>
        <w:t>，放散率</w:t>
      </w:r>
      <w:r w:rsidRPr="00191F2D">
        <w:rPr>
          <w:rFonts w:hint="eastAsia"/>
        </w:rPr>
        <w:t>5.28%</w:t>
      </w:r>
      <w:r>
        <w:rPr>
          <w:rFonts w:hint="eastAsia"/>
        </w:rPr>
        <w:t>。</w:t>
      </w:r>
      <w:r w:rsidRPr="00191F2D">
        <w:rPr>
          <w:rFonts w:hint="eastAsia"/>
        </w:rPr>
        <w:t>针对煤气放散率增加的情况，为准确掌握各个用气点的真实情况，加强对煤气平衡的管控力度，</w:t>
      </w:r>
      <w:r>
        <w:rPr>
          <w:rFonts w:hint="eastAsia"/>
        </w:rPr>
        <w:t>公司主动加强与主要煤气用户的合作，至</w:t>
      </w:r>
      <w:r>
        <w:rPr>
          <w:rFonts w:hint="eastAsia"/>
        </w:rPr>
        <w:t>12</w:t>
      </w:r>
      <w:r>
        <w:rPr>
          <w:rFonts w:hint="eastAsia"/>
        </w:rPr>
        <w:t>月，煤气放散率由</w:t>
      </w:r>
      <w:r>
        <w:rPr>
          <w:rFonts w:hint="eastAsia"/>
        </w:rPr>
        <w:t>10</w:t>
      </w:r>
      <w:r>
        <w:rPr>
          <w:rFonts w:hint="eastAsia"/>
        </w:rPr>
        <w:t>月份的</w:t>
      </w:r>
      <w:r>
        <w:rPr>
          <w:rFonts w:hint="eastAsia"/>
        </w:rPr>
        <w:t>5.28%</w:t>
      </w:r>
      <w:r>
        <w:rPr>
          <w:rFonts w:hint="eastAsia"/>
        </w:rPr>
        <w:t>有效降低至</w:t>
      </w:r>
      <w:r>
        <w:rPr>
          <w:rFonts w:hint="eastAsia"/>
        </w:rPr>
        <w:t>1.06%</w:t>
      </w:r>
      <w:r>
        <w:rPr>
          <w:rFonts w:hint="eastAsia"/>
        </w:rPr>
        <w:t>，提升了煤气综合效益。</w:t>
      </w:r>
    </w:p>
    <w:p w:rsidR="000F7495" w:rsidRDefault="002224A1" w:rsidP="000F7495">
      <w:pPr>
        <w:ind w:firstLine="480"/>
      </w:pPr>
      <w:r>
        <w:rPr>
          <w:rFonts w:hint="eastAsia"/>
        </w:rPr>
        <w:t>2</w:t>
      </w:r>
      <w:r w:rsidR="00757DFC">
        <w:rPr>
          <w:rFonts w:hint="eastAsia"/>
        </w:rPr>
        <w:t>.</w:t>
      </w:r>
      <w:r w:rsidR="000F7495">
        <w:rPr>
          <w:rFonts w:hint="eastAsia"/>
        </w:rPr>
        <w:t>降低生产负荷组织焦炉生产</w:t>
      </w:r>
    </w:p>
    <w:p w:rsidR="000F7495" w:rsidRDefault="002224A1" w:rsidP="000F7495">
      <w:pPr>
        <w:ind w:firstLine="480"/>
      </w:pPr>
      <w:r w:rsidRPr="002224A1">
        <w:rPr>
          <w:rFonts w:hint="eastAsia"/>
        </w:rPr>
        <w:t>2021</w:t>
      </w:r>
      <w:r w:rsidRPr="002224A1">
        <w:rPr>
          <w:rFonts w:hint="eastAsia"/>
        </w:rPr>
        <w:t>年</w:t>
      </w:r>
      <w:r w:rsidR="001A495A" w:rsidRPr="001A495A">
        <w:rPr>
          <w:rFonts w:hint="eastAsia"/>
        </w:rPr>
        <w:t>四季度焦企进入亏损区，公司</w:t>
      </w:r>
      <w:r w:rsidR="0087212D">
        <w:rPr>
          <w:rFonts w:hint="eastAsia"/>
          <w:kern w:val="0"/>
        </w:rPr>
        <w:t>原料煤均为外购，</w:t>
      </w:r>
      <w:r w:rsidR="001A495A" w:rsidRPr="001A495A">
        <w:rPr>
          <w:rFonts w:hint="eastAsia"/>
        </w:rPr>
        <w:t>煤焦价格倒挂</w:t>
      </w:r>
      <w:r w:rsidR="001A495A">
        <w:rPr>
          <w:rFonts w:hint="eastAsia"/>
        </w:rPr>
        <w:t>，</w:t>
      </w:r>
      <w:r w:rsidR="000F7495" w:rsidRPr="00AF2B9B">
        <w:rPr>
          <w:rFonts w:hint="eastAsia"/>
        </w:rPr>
        <w:t>面临严峻的生产经营形势，分子公司在确保煤气平衡和水平衡的前提下，尽量降低焦炉生产负荷，减少亏损，四季度焦炭产量</w:t>
      </w:r>
      <w:r w:rsidR="000F7495">
        <w:rPr>
          <w:rFonts w:hint="eastAsia"/>
        </w:rPr>
        <w:t>与</w:t>
      </w:r>
      <w:r>
        <w:rPr>
          <w:rFonts w:hint="eastAsia"/>
        </w:rPr>
        <w:t>三</w:t>
      </w:r>
      <w:r w:rsidR="000F7495">
        <w:rPr>
          <w:rFonts w:hint="eastAsia"/>
        </w:rPr>
        <w:t>季度相比，焦炭产量</w:t>
      </w:r>
      <w:r w:rsidR="009A2F9A">
        <w:rPr>
          <w:rFonts w:hint="eastAsia"/>
        </w:rPr>
        <w:t>减少</w:t>
      </w:r>
      <w:r w:rsidR="000F7495">
        <w:rPr>
          <w:rFonts w:hint="eastAsia"/>
        </w:rPr>
        <w:t>7.66</w:t>
      </w:r>
      <w:r w:rsidR="000F7495">
        <w:rPr>
          <w:rFonts w:hint="eastAsia"/>
        </w:rPr>
        <w:t>万吨</w:t>
      </w:r>
      <w:r w:rsidR="000F7495" w:rsidRPr="00AF2B9B">
        <w:rPr>
          <w:rFonts w:hint="eastAsia"/>
        </w:rPr>
        <w:t>。</w:t>
      </w:r>
    </w:p>
    <w:p w:rsidR="000F7495" w:rsidRDefault="00757DFC" w:rsidP="000F7495">
      <w:pPr>
        <w:ind w:firstLine="480"/>
      </w:pPr>
      <w:r>
        <w:rPr>
          <w:rFonts w:hint="eastAsia"/>
        </w:rPr>
        <w:t>3.</w:t>
      </w:r>
      <w:r w:rsidR="002224A1">
        <w:rPr>
          <w:rFonts w:hint="eastAsia"/>
        </w:rPr>
        <w:t>拓宽原料煤采购渠道</w:t>
      </w:r>
    </w:p>
    <w:p w:rsidR="000F7495" w:rsidRPr="000F7495" w:rsidRDefault="000F7495" w:rsidP="000F7495">
      <w:pPr>
        <w:ind w:firstLine="480"/>
        <w:rPr>
          <w:kern w:val="0"/>
        </w:rPr>
      </w:pPr>
      <w:r w:rsidRPr="000F7495">
        <w:rPr>
          <w:rFonts w:hint="eastAsia"/>
          <w:kern w:val="0"/>
        </w:rPr>
        <w:lastRenderedPageBreak/>
        <w:t>原料</w:t>
      </w:r>
      <w:r w:rsidR="002224A1">
        <w:rPr>
          <w:rFonts w:hint="eastAsia"/>
          <w:kern w:val="0"/>
        </w:rPr>
        <w:t>煤</w:t>
      </w:r>
      <w:r w:rsidRPr="000F7495">
        <w:rPr>
          <w:rFonts w:hint="eastAsia"/>
          <w:kern w:val="0"/>
        </w:rPr>
        <w:t>在</w:t>
      </w:r>
      <w:r w:rsidR="002224A1">
        <w:rPr>
          <w:rFonts w:hint="eastAsia"/>
          <w:kern w:val="0"/>
        </w:rPr>
        <w:t>公司</w:t>
      </w:r>
      <w:r w:rsidRPr="000F7495">
        <w:rPr>
          <w:rFonts w:hint="eastAsia"/>
          <w:kern w:val="0"/>
        </w:rPr>
        <w:t>成本中占</w:t>
      </w:r>
      <w:proofErr w:type="gramStart"/>
      <w:r w:rsidRPr="000F7495">
        <w:rPr>
          <w:rFonts w:hint="eastAsia"/>
          <w:kern w:val="0"/>
        </w:rPr>
        <w:t>比显著</w:t>
      </w:r>
      <w:proofErr w:type="gramEnd"/>
      <w:r w:rsidRPr="000F7495">
        <w:rPr>
          <w:rFonts w:hint="eastAsia"/>
          <w:kern w:val="0"/>
        </w:rPr>
        <w:t>偏高，</w:t>
      </w:r>
      <w:r w:rsidR="002224A1">
        <w:rPr>
          <w:rFonts w:hint="eastAsia"/>
          <w:kern w:val="0"/>
        </w:rPr>
        <w:t>主</w:t>
      </w:r>
      <w:r w:rsidR="00E0340D">
        <w:rPr>
          <w:rFonts w:hint="eastAsia"/>
          <w:kern w:val="0"/>
        </w:rPr>
        <w:t>要通过拓宽采购渠道，采取针对性措施，控制原料煤价格。同时，</w:t>
      </w:r>
      <w:r w:rsidRPr="000F7495">
        <w:rPr>
          <w:rFonts w:hint="eastAsia"/>
          <w:kern w:val="0"/>
        </w:rPr>
        <w:t>加强原料煤市场分析，提升趋势判断能力及时调整采购策略。形成“长协为主</w:t>
      </w:r>
      <w:r w:rsidRPr="000F7495">
        <w:rPr>
          <w:rFonts w:hint="eastAsia"/>
          <w:kern w:val="0"/>
        </w:rPr>
        <w:t>+</w:t>
      </w:r>
      <w:r w:rsidRPr="000F7495">
        <w:rPr>
          <w:rFonts w:hint="eastAsia"/>
          <w:kern w:val="0"/>
        </w:rPr>
        <w:t>市场辅助”的原料煤战略供应局面，寻求低价同质可替代煤种，优化进煤结构，从采购源头降低原料煤采购成本。</w:t>
      </w:r>
    </w:p>
    <w:p w:rsidR="00E0340D" w:rsidRDefault="00757DFC" w:rsidP="000F7495">
      <w:pPr>
        <w:ind w:firstLine="480"/>
        <w:rPr>
          <w:kern w:val="0"/>
        </w:rPr>
      </w:pPr>
      <w:r>
        <w:rPr>
          <w:rFonts w:hint="eastAsia"/>
          <w:kern w:val="0"/>
        </w:rPr>
        <w:t>4.</w:t>
      </w:r>
      <w:r w:rsidR="00E0340D">
        <w:rPr>
          <w:rFonts w:hint="eastAsia"/>
          <w:kern w:val="0"/>
        </w:rPr>
        <w:t>稳定提升焦炭质量</w:t>
      </w:r>
    </w:p>
    <w:p w:rsidR="000F7495" w:rsidRPr="000F7495" w:rsidRDefault="000F7495" w:rsidP="000F7495">
      <w:pPr>
        <w:ind w:firstLine="480"/>
        <w:rPr>
          <w:kern w:val="0"/>
        </w:rPr>
      </w:pPr>
      <w:r w:rsidRPr="000F7495">
        <w:rPr>
          <w:rFonts w:hint="eastAsia"/>
          <w:kern w:val="0"/>
        </w:rPr>
        <w:t>保持焦炭质量稳定，加大小焦炉试验力度，加快推进技术同生产的高度融合工作。通过研究焦煤配比，形成配煤数学模型，实现技术指导生产，达到焦炭质量成为区域焦炭行业的领先者。</w:t>
      </w:r>
    </w:p>
    <w:p w:rsidR="00E0340D" w:rsidRDefault="00757DFC" w:rsidP="000F7495">
      <w:pPr>
        <w:ind w:firstLine="480"/>
        <w:rPr>
          <w:kern w:val="0"/>
        </w:rPr>
      </w:pPr>
      <w:r>
        <w:rPr>
          <w:rFonts w:hint="eastAsia"/>
          <w:kern w:val="0"/>
        </w:rPr>
        <w:t>5.</w:t>
      </w:r>
      <w:r w:rsidR="00E0340D">
        <w:rPr>
          <w:rFonts w:hint="eastAsia"/>
          <w:kern w:val="0"/>
        </w:rPr>
        <w:t>深入对标降本工作</w:t>
      </w:r>
    </w:p>
    <w:p w:rsidR="000F7495" w:rsidRDefault="000F7495" w:rsidP="00E0340D">
      <w:pPr>
        <w:ind w:firstLine="480"/>
        <w:rPr>
          <w:kern w:val="0"/>
        </w:rPr>
      </w:pPr>
      <w:r w:rsidRPr="000F7495">
        <w:rPr>
          <w:rFonts w:hint="eastAsia"/>
          <w:kern w:val="0"/>
        </w:rPr>
        <w:t>深入推进内部、外部对标，开展对标降本创效工作，针对性的对吨焦耗水、电、蒸汽、修理费进行指标分解，降低焦炭单位成本，吨焦工序成本按</w:t>
      </w:r>
      <w:r w:rsidR="008D42AC">
        <w:rPr>
          <w:rFonts w:hint="eastAsia"/>
          <w:kern w:val="0"/>
        </w:rPr>
        <w:t>年度</w:t>
      </w:r>
      <w:r w:rsidRPr="000F7495">
        <w:rPr>
          <w:rFonts w:hint="eastAsia"/>
          <w:kern w:val="0"/>
        </w:rPr>
        <w:t>最好水平完成</w:t>
      </w:r>
      <w:r w:rsidR="008D42AC">
        <w:rPr>
          <w:rFonts w:hint="eastAsia"/>
          <w:kern w:val="0"/>
        </w:rPr>
        <w:t>。</w:t>
      </w:r>
    </w:p>
    <w:p w:rsidR="00E0340D" w:rsidRPr="000F7495" w:rsidRDefault="00E0340D" w:rsidP="00E0340D">
      <w:pPr>
        <w:ind w:firstLine="480"/>
        <w:rPr>
          <w:kern w:val="0"/>
        </w:rPr>
      </w:pPr>
    </w:p>
    <w:p w:rsidR="00A21126" w:rsidRPr="009A7AE6" w:rsidRDefault="00A21126" w:rsidP="00A21126">
      <w:pPr>
        <w:ind w:firstLine="482"/>
        <w:jc w:val="left"/>
        <w:rPr>
          <w:rFonts w:ascii="Arial Narrow" w:hAnsi="Arial Narrow" w:cstheme="minorEastAsia"/>
          <w:b/>
        </w:rPr>
      </w:pPr>
      <w:r w:rsidRPr="009A7AE6">
        <w:rPr>
          <w:rFonts w:ascii="Arial Narrow" w:hAnsi="Arial Narrow" w:cstheme="minorEastAsia"/>
          <w:b/>
        </w:rPr>
        <w:t>年审会计师意见：</w:t>
      </w:r>
    </w:p>
    <w:p w:rsidR="00E82B38" w:rsidRPr="009A7AE6" w:rsidRDefault="00E82B38" w:rsidP="00E82B38">
      <w:pPr>
        <w:ind w:firstLine="482"/>
        <w:rPr>
          <w:kern w:val="0"/>
          <w:szCs w:val="24"/>
        </w:rPr>
      </w:pPr>
      <w:r w:rsidRPr="009A7AE6">
        <w:rPr>
          <w:rFonts w:hint="eastAsia"/>
          <w:b/>
          <w:bCs/>
          <w:kern w:val="0"/>
          <w:szCs w:val="24"/>
        </w:rPr>
        <w:t>（</w:t>
      </w:r>
      <w:r w:rsidRPr="009A7AE6">
        <w:rPr>
          <w:rFonts w:hint="eastAsia"/>
          <w:b/>
          <w:bCs/>
          <w:kern w:val="0"/>
          <w:szCs w:val="24"/>
        </w:rPr>
        <w:t>1</w:t>
      </w:r>
      <w:r w:rsidRPr="009A7AE6">
        <w:rPr>
          <w:rFonts w:hint="eastAsia"/>
          <w:b/>
          <w:bCs/>
          <w:kern w:val="0"/>
          <w:szCs w:val="24"/>
        </w:rPr>
        <w:t>）结合原料煤、焦炭产品价格具体走势、季度产销量变化情况等量化分析</w:t>
      </w:r>
      <w:bookmarkStart w:id="0" w:name="_Hlk104987526"/>
      <w:r w:rsidRPr="009A7AE6">
        <w:rPr>
          <w:rFonts w:hint="eastAsia"/>
          <w:b/>
          <w:bCs/>
          <w:kern w:val="0"/>
          <w:szCs w:val="24"/>
        </w:rPr>
        <w:t>前三季度整体盈利情况平稳、第四季度出现明显亏损</w:t>
      </w:r>
      <w:bookmarkEnd w:id="0"/>
      <w:r w:rsidRPr="009A7AE6">
        <w:rPr>
          <w:rFonts w:hint="eastAsia"/>
          <w:b/>
          <w:bCs/>
          <w:kern w:val="0"/>
          <w:szCs w:val="24"/>
        </w:rPr>
        <w:t>的原因</w:t>
      </w:r>
    </w:p>
    <w:p w:rsidR="00E82B38" w:rsidRPr="009A7AE6" w:rsidRDefault="00E82B38" w:rsidP="00E82B38">
      <w:pPr>
        <w:ind w:firstLine="480"/>
        <w:rPr>
          <w:kern w:val="0"/>
          <w:szCs w:val="24"/>
        </w:rPr>
      </w:pPr>
      <w:r w:rsidRPr="009A7AE6">
        <w:rPr>
          <w:rFonts w:hint="eastAsia"/>
          <w:kern w:val="0"/>
          <w:szCs w:val="24"/>
        </w:rPr>
        <w:t>公司主要产品为焦炭产品，主要原材料为洗精煤，前三季度整体盈利情况平稳、第四季度出现明显亏损主要受焦炭价格和洗精煤采购价格价差的影响。</w:t>
      </w:r>
    </w:p>
    <w:p w:rsidR="00E82B38" w:rsidRPr="009A7AE6" w:rsidRDefault="00E82B38" w:rsidP="00E82B38">
      <w:pPr>
        <w:ind w:firstLine="480"/>
        <w:rPr>
          <w:kern w:val="0"/>
          <w:szCs w:val="24"/>
        </w:rPr>
      </w:pPr>
      <w:r w:rsidRPr="009A7AE6">
        <w:rPr>
          <w:rFonts w:hint="eastAsia"/>
          <w:kern w:val="0"/>
          <w:szCs w:val="24"/>
        </w:rPr>
        <w:t>我们主要执行了以下审计程序：</w:t>
      </w:r>
    </w:p>
    <w:p w:rsidR="00E82B38" w:rsidRPr="009A7AE6" w:rsidRDefault="00E82B38" w:rsidP="00E82B38">
      <w:pPr>
        <w:ind w:firstLine="480"/>
        <w:rPr>
          <w:kern w:val="0"/>
          <w:szCs w:val="24"/>
        </w:rPr>
      </w:pPr>
      <w:r w:rsidRPr="009A7AE6">
        <w:rPr>
          <w:rFonts w:hint="eastAsia"/>
          <w:kern w:val="0"/>
          <w:szCs w:val="24"/>
        </w:rPr>
        <w:t>（</w:t>
      </w:r>
      <w:r w:rsidRPr="009A7AE6">
        <w:rPr>
          <w:rFonts w:hint="eastAsia"/>
          <w:kern w:val="0"/>
          <w:szCs w:val="24"/>
        </w:rPr>
        <w:t>1</w:t>
      </w:r>
      <w:r w:rsidRPr="009A7AE6">
        <w:rPr>
          <w:rFonts w:hint="eastAsia"/>
          <w:kern w:val="0"/>
          <w:szCs w:val="24"/>
        </w:rPr>
        <w:t>）了解公司所属行业的季节性特点、生产经营情况、主要采购及销售政策，了解公司在</w:t>
      </w:r>
      <w:r w:rsidRPr="009A7AE6">
        <w:rPr>
          <w:rFonts w:hint="eastAsia"/>
          <w:kern w:val="0"/>
          <w:szCs w:val="24"/>
        </w:rPr>
        <w:t>2021</w:t>
      </w:r>
      <w:r w:rsidRPr="009A7AE6">
        <w:rPr>
          <w:rFonts w:hint="eastAsia"/>
          <w:kern w:val="0"/>
          <w:szCs w:val="24"/>
        </w:rPr>
        <w:t>年生产销售、采购上的特殊情况；</w:t>
      </w:r>
    </w:p>
    <w:p w:rsidR="00E82B38" w:rsidRPr="009A7AE6" w:rsidRDefault="00E82B38" w:rsidP="00E82B38">
      <w:pPr>
        <w:ind w:firstLine="480"/>
        <w:rPr>
          <w:kern w:val="0"/>
          <w:szCs w:val="24"/>
        </w:rPr>
      </w:pPr>
      <w:r w:rsidRPr="009A7AE6">
        <w:rPr>
          <w:rFonts w:hint="eastAsia"/>
          <w:kern w:val="0"/>
          <w:szCs w:val="24"/>
        </w:rPr>
        <w:t>（</w:t>
      </w:r>
      <w:r w:rsidRPr="009A7AE6">
        <w:rPr>
          <w:rFonts w:hint="eastAsia"/>
          <w:kern w:val="0"/>
          <w:szCs w:val="24"/>
        </w:rPr>
        <w:t>2</w:t>
      </w:r>
      <w:r w:rsidRPr="009A7AE6">
        <w:rPr>
          <w:rFonts w:hint="eastAsia"/>
          <w:kern w:val="0"/>
          <w:szCs w:val="24"/>
        </w:rPr>
        <w:t>）对营业收入毛利率进行分析，并对异常变动情况做进一步检查；</w:t>
      </w:r>
    </w:p>
    <w:p w:rsidR="00E82B38" w:rsidRPr="009A7AE6" w:rsidRDefault="00E82B38" w:rsidP="00E82B38">
      <w:pPr>
        <w:ind w:firstLine="480"/>
        <w:rPr>
          <w:kern w:val="0"/>
          <w:szCs w:val="24"/>
        </w:rPr>
      </w:pPr>
      <w:r w:rsidRPr="009A7AE6">
        <w:rPr>
          <w:rFonts w:hint="eastAsia"/>
          <w:kern w:val="0"/>
          <w:szCs w:val="24"/>
        </w:rPr>
        <w:t>（</w:t>
      </w:r>
      <w:r w:rsidRPr="009A7AE6">
        <w:rPr>
          <w:rFonts w:hint="eastAsia"/>
          <w:kern w:val="0"/>
          <w:szCs w:val="24"/>
        </w:rPr>
        <w:t>3</w:t>
      </w:r>
      <w:r w:rsidRPr="009A7AE6">
        <w:rPr>
          <w:rFonts w:hint="eastAsia"/>
          <w:kern w:val="0"/>
          <w:szCs w:val="24"/>
        </w:rPr>
        <w:t>）检查营业收入的确认条件、方法是否符合企业会计政策的规定，并保持前后一致；</w:t>
      </w:r>
    </w:p>
    <w:p w:rsidR="00E82B38" w:rsidRPr="009A7AE6" w:rsidRDefault="00E82B38" w:rsidP="00E82B38">
      <w:pPr>
        <w:ind w:firstLine="480"/>
        <w:rPr>
          <w:kern w:val="0"/>
          <w:szCs w:val="24"/>
        </w:rPr>
      </w:pPr>
      <w:r w:rsidRPr="009A7AE6">
        <w:rPr>
          <w:rFonts w:hint="eastAsia"/>
          <w:kern w:val="0"/>
          <w:szCs w:val="24"/>
        </w:rPr>
        <w:t>（</w:t>
      </w:r>
      <w:r w:rsidRPr="009A7AE6">
        <w:rPr>
          <w:rFonts w:hint="eastAsia"/>
          <w:kern w:val="0"/>
          <w:szCs w:val="24"/>
        </w:rPr>
        <w:t>4</w:t>
      </w:r>
      <w:r w:rsidRPr="009A7AE6">
        <w:rPr>
          <w:rFonts w:hint="eastAsia"/>
          <w:kern w:val="0"/>
          <w:szCs w:val="24"/>
        </w:rPr>
        <w:t>）检查收入确认相关支持性文件，对于煤焦化产品，检查包括销售订单、销售合同、过磅单、出库单、运输车辆记录、结算单、销售发票等；对于机械设备产品，检查包括销售订单、销售合同、出库单、运输车辆记录、结算单、销售发票等；对于燃气安装劳务收入，检查包括安装合同、结算单、发票等；</w:t>
      </w:r>
    </w:p>
    <w:p w:rsidR="00E82B38" w:rsidRPr="009A7AE6" w:rsidRDefault="00E82B38" w:rsidP="00E82B38">
      <w:pPr>
        <w:ind w:firstLine="480"/>
        <w:rPr>
          <w:kern w:val="0"/>
          <w:szCs w:val="24"/>
        </w:rPr>
      </w:pPr>
      <w:r w:rsidRPr="009A7AE6">
        <w:rPr>
          <w:rFonts w:hint="eastAsia"/>
          <w:kern w:val="0"/>
          <w:szCs w:val="24"/>
        </w:rPr>
        <w:t>（</w:t>
      </w:r>
      <w:r w:rsidRPr="009A7AE6">
        <w:rPr>
          <w:rFonts w:hint="eastAsia"/>
          <w:kern w:val="0"/>
          <w:szCs w:val="24"/>
        </w:rPr>
        <w:t>5</w:t>
      </w:r>
      <w:r w:rsidRPr="009A7AE6">
        <w:rPr>
          <w:rFonts w:hint="eastAsia"/>
          <w:kern w:val="0"/>
          <w:szCs w:val="24"/>
        </w:rPr>
        <w:t>）</w:t>
      </w:r>
      <w:proofErr w:type="gramStart"/>
      <w:r w:rsidRPr="009A7AE6">
        <w:rPr>
          <w:rFonts w:hint="eastAsia"/>
          <w:kern w:val="0"/>
          <w:szCs w:val="24"/>
        </w:rPr>
        <w:t>函证主要</w:t>
      </w:r>
      <w:proofErr w:type="gramEnd"/>
      <w:r w:rsidRPr="009A7AE6">
        <w:rPr>
          <w:rFonts w:hint="eastAsia"/>
          <w:kern w:val="0"/>
          <w:szCs w:val="24"/>
        </w:rPr>
        <w:t>客户应收账款余额及本期销售额；</w:t>
      </w:r>
    </w:p>
    <w:p w:rsidR="00E82B38" w:rsidRPr="009A7AE6" w:rsidRDefault="00E82B38" w:rsidP="00E82B38">
      <w:pPr>
        <w:ind w:firstLine="480"/>
        <w:rPr>
          <w:kern w:val="0"/>
          <w:szCs w:val="24"/>
        </w:rPr>
      </w:pPr>
      <w:r w:rsidRPr="009A7AE6">
        <w:rPr>
          <w:rFonts w:hint="eastAsia"/>
          <w:kern w:val="0"/>
          <w:szCs w:val="24"/>
        </w:rPr>
        <w:lastRenderedPageBreak/>
        <w:t>（</w:t>
      </w:r>
      <w:r w:rsidRPr="009A7AE6">
        <w:rPr>
          <w:rFonts w:hint="eastAsia"/>
          <w:kern w:val="0"/>
          <w:szCs w:val="24"/>
        </w:rPr>
        <w:t>6</w:t>
      </w:r>
      <w:r w:rsidRPr="009A7AE6">
        <w:rPr>
          <w:rFonts w:hint="eastAsia"/>
          <w:kern w:val="0"/>
          <w:szCs w:val="24"/>
        </w:rPr>
        <w:t>）以抽样方式对资产负债表日前后确认的营业收入核对至结算单等支持性文件、由结算单核对至营业收入的确认，评价营业收入是否在恰当期间确认；</w:t>
      </w:r>
    </w:p>
    <w:p w:rsidR="00E82B38" w:rsidRPr="009A7AE6" w:rsidRDefault="00E82B38" w:rsidP="00E82B38">
      <w:pPr>
        <w:ind w:firstLine="480"/>
        <w:rPr>
          <w:kern w:val="0"/>
          <w:szCs w:val="24"/>
        </w:rPr>
      </w:pPr>
      <w:r w:rsidRPr="009A7AE6">
        <w:rPr>
          <w:rFonts w:hint="eastAsia"/>
          <w:kern w:val="0"/>
          <w:szCs w:val="24"/>
        </w:rPr>
        <w:t>（</w:t>
      </w:r>
      <w:r w:rsidRPr="009A7AE6">
        <w:rPr>
          <w:rFonts w:hint="eastAsia"/>
          <w:kern w:val="0"/>
          <w:szCs w:val="24"/>
        </w:rPr>
        <w:t>7</w:t>
      </w:r>
      <w:r w:rsidRPr="009A7AE6">
        <w:rPr>
          <w:rFonts w:hint="eastAsia"/>
          <w:kern w:val="0"/>
          <w:szCs w:val="24"/>
        </w:rPr>
        <w:t>）了解企业生产流程，并检查主营业务成本的构成、成本核算结转过程；是否符合会计准则规定，前后期是否一致；</w:t>
      </w:r>
    </w:p>
    <w:p w:rsidR="00E82B38" w:rsidRPr="009A7AE6" w:rsidRDefault="00E82B38" w:rsidP="00E82B38">
      <w:pPr>
        <w:ind w:firstLine="480"/>
        <w:rPr>
          <w:kern w:val="0"/>
          <w:szCs w:val="24"/>
        </w:rPr>
      </w:pPr>
      <w:r w:rsidRPr="009A7AE6">
        <w:rPr>
          <w:rFonts w:hint="eastAsia"/>
          <w:kern w:val="0"/>
          <w:szCs w:val="24"/>
        </w:rPr>
        <w:t>（</w:t>
      </w:r>
      <w:r w:rsidRPr="009A7AE6">
        <w:rPr>
          <w:rFonts w:hint="eastAsia"/>
          <w:kern w:val="0"/>
          <w:szCs w:val="24"/>
        </w:rPr>
        <w:t>8</w:t>
      </w:r>
      <w:r w:rsidRPr="009A7AE6">
        <w:rPr>
          <w:rFonts w:hint="eastAsia"/>
          <w:kern w:val="0"/>
          <w:szCs w:val="24"/>
        </w:rPr>
        <w:t>）检查主营业务成本相关原始凭证，评价真实性和合理性。</w:t>
      </w:r>
    </w:p>
    <w:p w:rsidR="00E82B38" w:rsidRPr="009A7AE6" w:rsidRDefault="00E82B38" w:rsidP="00E82B38">
      <w:pPr>
        <w:ind w:firstLine="482"/>
        <w:rPr>
          <w:kern w:val="0"/>
          <w:szCs w:val="24"/>
        </w:rPr>
      </w:pPr>
      <w:r w:rsidRPr="009A7AE6">
        <w:rPr>
          <w:rFonts w:hint="eastAsia"/>
          <w:b/>
          <w:bCs/>
          <w:kern w:val="0"/>
          <w:szCs w:val="24"/>
        </w:rPr>
        <w:t>结论：</w:t>
      </w:r>
    </w:p>
    <w:p w:rsidR="00E82B38" w:rsidRPr="009A7AE6" w:rsidRDefault="00E82B38" w:rsidP="00E82B38">
      <w:pPr>
        <w:ind w:firstLine="480"/>
        <w:rPr>
          <w:kern w:val="0"/>
          <w:szCs w:val="24"/>
        </w:rPr>
      </w:pPr>
      <w:r w:rsidRPr="009A7AE6">
        <w:rPr>
          <w:rFonts w:hint="eastAsia"/>
          <w:kern w:val="0"/>
          <w:szCs w:val="24"/>
        </w:rPr>
        <w:t>经核查，我们认为，公司在各季度营业收入相差不大的情况下，前三季度整体盈利情况平稳、第四季度出现明显亏损的原因符合实际情况，属于合理情况。</w:t>
      </w:r>
    </w:p>
    <w:p w:rsidR="00E82B38" w:rsidRPr="009A7AE6" w:rsidRDefault="00E82B38" w:rsidP="00E82B38">
      <w:pPr>
        <w:ind w:firstLine="482"/>
        <w:rPr>
          <w:b/>
          <w:bCs/>
          <w:kern w:val="0"/>
          <w:szCs w:val="24"/>
        </w:rPr>
      </w:pPr>
      <w:r w:rsidRPr="009A7AE6">
        <w:rPr>
          <w:rFonts w:hint="eastAsia"/>
          <w:b/>
          <w:bCs/>
          <w:kern w:val="0"/>
          <w:szCs w:val="24"/>
        </w:rPr>
        <w:t>（</w:t>
      </w:r>
      <w:r w:rsidRPr="009A7AE6">
        <w:rPr>
          <w:rFonts w:hint="eastAsia"/>
          <w:b/>
          <w:bCs/>
          <w:kern w:val="0"/>
          <w:szCs w:val="24"/>
        </w:rPr>
        <w:t>2</w:t>
      </w:r>
      <w:r w:rsidRPr="009A7AE6">
        <w:rPr>
          <w:rFonts w:hint="eastAsia"/>
          <w:b/>
          <w:bCs/>
          <w:kern w:val="0"/>
          <w:szCs w:val="24"/>
        </w:rPr>
        <w:t>）结合产品销售政策、采购政策、采购支付及销售回款情况等说明</w:t>
      </w:r>
      <w:bookmarkStart w:id="1" w:name="_Hlk104990278"/>
      <w:r w:rsidRPr="009A7AE6">
        <w:rPr>
          <w:rFonts w:hint="eastAsia"/>
          <w:b/>
          <w:bCs/>
          <w:kern w:val="0"/>
          <w:szCs w:val="24"/>
        </w:rPr>
        <w:t>各个季度经营性现金流变化幅度较大的原因</w:t>
      </w:r>
      <w:bookmarkEnd w:id="1"/>
      <w:r w:rsidRPr="009A7AE6">
        <w:rPr>
          <w:rFonts w:hint="eastAsia"/>
          <w:b/>
          <w:bCs/>
          <w:kern w:val="0"/>
          <w:szCs w:val="24"/>
        </w:rPr>
        <w:t>及合理性。</w:t>
      </w:r>
    </w:p>
    <w:p w:rsidR="00E82B38" w:rsidRPr="009A7AE6" w:rsidRDefault="00E82B38" w:rsidP="00E82B38">
      <w:pPr>
        <w:ind w:firstLine="480"/>
        <w:rPr>
          <w:kern w:val="0"/>
          <w:szCs w:val="24"/>
        </w:rPr>
      </w:pPr>
      <w:r w:rsidRPr="009A7AE6">
        <w:rPr>
          <w:rFonts w:hint="eastAsia"/>
          <w:kern w:val="0"/>
          <w:szCs w:val="24"/>
        </w:rPr>
        <w:t>公司对主要产品焦炭和原料煤的结算方式为现金及承兑汇票，公司经营活动产生的现金流量净额</w:t>
      </w:r>
      <w:proofErr w:type="gramStart"/>
      <w:r w:rsidRPr="009A7AE6">
        <w:rPr>
          <w:rFonts w:hint="eastAsia"/>
          <w:kern w:val="0"/>
          <w:szCs w:val="24"/>
        </w:rPr>
        <w:t>受销售</w:t>
      </w:r>
      <w:proofErr w:type="gramEnd"/>
      <w:r w:rsidRPr="009A7AE6">
        <w:rPr>
          <w:rFonts w:hint="eastAsia"/>
          <w:kern w:val="0"/>
          <w:szCs w:val="24"/>
        </w:rPr>
        <w:t>和采购收款方式和付款方式的影响，公司各季度收到的现金和支付的现金不均等。</w:t>
      </w:r>
    </w:p>
    <w:p w:rsidR="00E82B38" w:rsidRPr="009A7AE6" w:rsidRDefault="00E82B38" w:rsidP="00E82B38">
      <w:pPr>
        <w:ind w:firstLine="480"/>
        <w:rPr>
          <w:kern w:val="0"/>
          <w:szCs w:val="24"/>
        </w:rPr>
      </w:pPr>
      <w:r w:rsidRPr="009A7AE6">
        <w:rPr>
          <w:rFonts w:hint="eastAsia"/>
          <w:kern w:val="0"/>
          <w:szCs w:val="24"/>
        </w:rPr>
        <w:t>我们主要执行了以下审计程序：</w:t>
      </w:r>
    </w:p>
    <w:p w:rsidR="00E82B38" w:rsidRPr="009A7AE6" w:rsidRDefault="00E82B38" w:rsidP="00E82B38">
      <w:pPr>
        <w:ind w:firstLine="480"/>
        <w:rPr>
          <w:kern w:val="0"/>
          <w:szCs w:val="24"/>
        </w:rPr>
      </w:pPr>
      <w:r w:rsidRPr="009A7AE6">
        <w:rPr>
          <w:rFonts w:hint="eastAsia"/>
          <w:kern w:val="0"/>
          <w:szCs w:val="24"/>
        </w:rPr>
        <w:t>（</w:t>
      </w:r>
      <w:r w:rsidRPr="009A7AE6">
        <w:rPr>
          <w:rFonts w:hint="eastAsia"/>
          <w:kern w:val="0"/>
          <w:szCs w:val="24"/>
        </w:rPr>
        <w:t>1</w:t>
      </w:r>
      <w:r w:rsidRPr="009A7AE6">
        <w:rPr>
          <w:rFonts w:hint="eastAsia"/>
          <w:kern w:val="0"/>
          <w:szCs w:val="24"/>
        </w:rPr>
        <w:t>）了解企业的销售、采购结算收款和付款方式；</w:t>
      </w:r>
    </w:p>
    <w:p w:rsidR="00E82B38" w:rsidRPr="009A7AE6" w:rsidRDefault="00E82B38" w:rsidP="00E82B38">
      <w:pPr>
        <w:ind w:firstLine="480"/>
        <w:rPr>
          <w:kern w:val="0"/>
          <w:szCs w:val="24"/>
        </w:rPr>
      </w:pPr>
      <w:r w:rsidRPr="009A7AE6">
        <w:rPr>
          <w:rFonts w:hint="eastAsia"/>
          <w:kern w:val="0"/>
          <w:szCs w:val="24"/>
        </w:rPr>
        <w:t>（</w:t>
      </w:r>
      <w:r w:rsidRPr="009A7AE6">
        <w:rPr>
          <w:rFonts w:hint="eastAsia"/>
          <w:kern w:val="0"/>
          <w:szCs w:val="24"/>
        </w:rPr>
        <w:t>2</w:t>
      </w:r>
      <w:r w:rsidRPr="009A7AE6">
        <w:rPr>
          <w:rFonts w:hint="eastAsia"/>
          <w:kern w:val="0"/>
          <w:szCs w:val="24"/>
        </w:rPr>
        <w:t>）了解企业各季度回款情况及付款情况；</w:t>
      </w:r>
    </w:p>
    <w:p w:rsidR="00E82B38" w:rsidRPr="009A7AE6" w:rsidRDefault="00E82B38" w:rsidP="00E82B38">
      <w:pPr>
        <w:ind w:firstLine="480"/>
        <w:rPr>
          <w:kern w:val="0"/>
          <w:szCs w:val="24"/>
        </w:rPr>
      </w:pPr>
      <w:r w:rsidRPr="009A7AE6">
        <w:rPr>
          <w:rFonts w:hint="eastAsia"/>
          <w:kern w:val="0"/>
          <w:szCs w:val="24"/>
        </w:rPr>
        <w:t>（</w:t>
      </w:r>
      <w:r w:rsidRPr="009A7AE6">
        <w:rPr>
          <w:rFonts w:hint="eastAsia"/>
          <w:kern w:val="0"/>
          <w:szCs w:val="24"/>
        </w:rPr>
        <w:t>3</w:t>
      </w:r>
      <w:r w:rsidRPr="009A7AE6">
        <w:rPr>
          <w:rFonts w:hint="eastAsia"/>
          <w:kern w:val="0"/>
          <w:szCs w:val="24"/>
        </w:rPr>
        <w:t>）检查主要客户、供应商的回款和付款情况、合同结算付款方式。</w:t>
      </w:r>
    </w:p>
    <w:p w:rsidR="00E82B38" w:rsidRPr="009A7AE6" w:rsidRDefault="00E82B38" w:rsidP="00E82B38">
      <w:pPr>
        <w:ind w:firstLine="482"/>
        <w:rPr>
          <w:b/>
          <w:bCs/>
          <w:kern w:val="0"/>
          <w:szCs w:val="24"/>
        </w:rPr>
      </w:pPr>
      <w:r w:rsidRPr="009A7AE6">
        <w:rPr>
          <w:rFonts w:hint="eastAsia"/>
          <w:b/>
          <w:bCs/>
          <w:kern w:val="0"/>
          <w:szCs w:val="24"/>
        </w:rPr>
        <w:t>结论：</w:t>
      </w:r>
    </w:p>
    <w:p w:rsidR="00A21126" w:rsidRDefault="00E82B38" w:rsidP="00E82B38">
      <w:pPr>
        <w:ind w:firstLine="480"/>
        <w:rPr>
          <w:kern w:val="0"/>
          <w:szCs w:val="24"/>
        </w:rPr>
      </w:pPr>
      <w:r w:rsidRPr="009A7AE6">
        <w:rPr>
          <w:rFonts w:hint="eastAsia"/>
          <w:kern w:val="0"/>
          <w:szCs w:val="24"/>
        </w:rPr>
        <w:t>经核查，我们认为，公司各个季度经营性现金流变化幅度较大的原因符合实际情况，属于合理情况。</w:t>
      </w:r>
    </w:p>
    <w:p w:rsidR="007C10F8" w:rsidRPr="009A7AE6" w:rsidRDefault="007C10F8" w:rsidP="00E82B38">
      <w:pPr>
        <w:ind w:firstLine="480"/>
        <w:rPr>
          <w:kern w:val="0"/>
          <w:szCs w:val="24"/>
        </w:rPr>
      </w:pPr>
    </w:p>
    <w:p w:rsidR="00A21126" w:rsidRPr="00A21126" w:rsidRDefault="00A21126" w:rsidP="00A21126">
      <w:pPr>
        <w:ind w:firstLine="480"/>
        <w:rPr>
          <w:kern w:val="0"/>
        </w:rPr>
      </w:pPr>
      <w:r w:rsidRPr="00A21126">
        <w:rPr>
          <w:rFonts w:hint="eastAsia"/>
          <w:kern w:val="0"/>
        </w:rPr>
        <w:t>3.</w:t>
      </w:r>
      <w:r w:rsidRPr="00A21126">
        <w:rPr>
          <w:rFonts w:hint="eastAsia"/>
          <w:kern w:val="0"/>
        </w:rPr>
        <w:t>年报显示，公司商誉期末余额合计</w:t>
      </w:r>
      <w:r w:rsidRPr="00A21126">
        <w:rPr>
          <w:rFonts w:hint="eastAsia"/>
          <w:kern w:val="0"/>
        </w:rPr>
        <w:t>5050.57</w:t>
      </w:r>
      <w:r w:rsidRPr="00A21126">
        <w:rPr>
          <w:rFonts w:hint="eastAsia"/>
          <w:kern w:val="0"/>
        </w:rPr>
        <w:t>万元，主要</w:t>
      </w:r>
      <w:proofErr w:type="gramStart"/>
      <w:r w:rsidRPr="00A21126">
        <w:rPr>
          <w:rFonts w:hint="eastAsia"/>
          <w:kern w:val="0"/>
        </w:rPr>
        <w:t>系收购</w:t>
      </w:r>
      <w:proofErr w:type="gramEnd"/>
      <w:r w:rsidRPr="00A21126">
        <w:rPr>
          <w:rFonts w:hint="eastAsia"/>
          <w:kern w:val="0"/>
        </w:rPr>
        <w:t>五一煤矿、瓦鲁煤矿、</w:t>
      </w:r>
      <w:proofErr w:type="gramStart"/>
      <w:r w:rsidRPr="00A21126">
        <w:rPr>
          <w:rFonts w:hint="eastAsia"/>
          <w:kern w:val="0"/>
        </w:rPr>
        <w:t>大舍煤矿</w:t>
      </w:r>
      <w:proofErr w:type="gramEnd"/>
      <w:r w:rsidRPr="00A21126">
        <w:rPr>
          <w:rFonts w:hint="eastAsia"/>
          <w:kern w:val="0"/>
        </w:rPr>
        <w:t>、金山煤矿等形成，</w:t>
      </w:r>
      <w:proofErr w:type="gramStart"/>
      <w:r w:rsidRPr="00A21126">
        <w:rPr>
          <w:rFonts w:hint="eastAsia"/>
          <w:kern w:val="0"/>
        </w:rPr>
        <w:t>本期未</w:t>
      </w:r>
      <w:proofErr w:type="gramEnd"/>
      <w:r w:rsidRPr="00A21126">
        <w:rPr>
          <w:rFonts w:hint="eastAsia"/>
          <w:kern w:val="0"/>
        </w:rPr>
        <w:t>新增资产减值准备。公司所属五一煤矿、</w:t>
      </w:r>
      <w:proofErr w:type="gramStart"/>
      <w:r w:rsidRPr="00A21126">
        <w:rPr>
          <w:rFonts w:hint="eastAsia"/>
          <w:kern w:val="0"/>
        </w:rPr>
        <w:t>大舍煤矿</w:t>
      </w:r>
      <w:proofErr w:type="gramEnd"/>
      <w:r w:rsidRPr="00A21126">
        <w:rPr>
          <w:rFonts w:hint="eastAsia"/>
          <w:kern w:val="0"/>
        </w:rPr>
        <w:t>、瓦鲁煤矿三个煤矿自</w:t>
      </w:r>
      <w:r w:rsidRPr="00A21126">
        <w:rPr>
          <w:rFonts w:hint="eastAsia"/>
          <w:kern w:val="0"/>
        </w:rPr>
        <w:t>2020</w:t>
      </w:r>
      <w:r w:rsidRPr="00A21126">
        <w:rPr>
          <w:rFonts w:hint="eastAsia"/>
          <w:kern w:val="0"/>
        </w:rPr>
        <w:t>年</w:t>
      </w:r>
      <w:r w:rsidRPr="00A21126">
        <w:rPr>
          <w:rFonts w:hint="eastAsia"/>
          <w:kern w:val="0"/>
        </w:rPr>
        <w:t>3</w:t>
      </w:r>
      <w:r w:rsidRPr="00A21126">
        <w:rPr>
          <w:rFonts w:hint="eastAsia"/>
          <w:kern w:val="0"/>
        </w:rPr>
        <w:t>月</w:t>
      </w:r>
      <w:r w:rsidRPr="00A21126">
        <w:rPr>
          <w:rFonts w:hint="eastAsia"/>
          <w:kern w:val="0"/>
        </w:rPr>
        <w:t>7</w:t>
      </w:r>
      <w:r w:rsidRPr="00A21126">
        <w:rPr>
          <w:rFonts w:hint="eastAsia"/>
          <w:kern w:val="0"/>
        </w:rPr>
        <w:t>日起一直处于停产整治过程中，且瓦鲁煤矿、</w:t>
      </w:r>
      <w:proofErr w:type="gramStart"/>
      <w:r w:rsidRPr="00A21126">
        <w:rPr>
          <w:rFonts w:hint="eastAsia"/>
          <w:kern w:val="0"/>
        </w:rPr>
        <w:t>大舍煤矿</w:t>
      </w:r>
      <w:proofErr w:type="gramEnd"/>
      <w:r w:rsidRPr="00A21126">
        <w:rPr>
          <w:rFonts w:hint="eastAsia"/>
          <w:kern w:val="0"/>
        </w:rPr>
        <w:t>采矿权证均已过期失效并无法延续，</w:t>
      </w:r>
      <w:proofErr w:type="gramStart"/>
      <w:r w:rsidRPr="00A21126">
        <w:rPr>
          <w:rFonts w:hint="eastAsia"/>
          <w:kern w:val="0"/>
        </w:rPr>
        <w:t>未来仅</w:t>
      </w:r>
      <w:proofErr w:type="gramEnd"/>
      <w:r w:rsidRPr="00A21126">
        <w:rPr>
          <w:rFonts w:hint="eastAsia"/>
          <w:kern w:val="0"/>
        </w:rPr>
        <w:t>能通过与五一煤矿进行整合后办理新采矿权证进行生产经营。请公司：（</w:t>
      </w:r>
      <w:r w:rsidRPr="00A21126">
        <w:rPr>
          <w:rFonts w:hint="eastAsia"/>
          <w:kern w:val="0"/>
        </w:rPr>
        <w:t>1</w:t>
      </w:r>
      <w:r w:rsidRPr="00A21126">
        <w:rPr>
          <w:rFonts w:hint="eastAsia"/>
          <w:kern w:val="0"/>
        </w:rPr>
        <w:t>）结合目前相关煤矿整治进程及未来改进计划情况、前期资产减值准备计提情况，本期资产减值测试过程、假设条件合理性等说明本期未对相关商誉计提减值准备的合理性；（</w:t>
      </w:r>
      <w:r w:rsidRPr="00A21126">
        <w:rPr>
          <w:rFonts w:hint="eastAsia"/>
          <w:kern w:val="0"/>
        </w:rPr>
        <w:t>2</w:t>
      </w:r>
      <w:r w:rsidRPr="00A21126">
        <w:rPr>
          <w:rFonts w:hint="eastAsia"/>
          <w:kern w:val="0"/>
        </w:rPr>
        <w:t>）结合瓦鲁煤矿、</w:t>
      </w:r>
      <w:proofErr w:type="gramStart"/>
      <w:r w:rsidRPr="00A21126">
        <w:rPr>
          <w:rFonts w:hint="eastAsia"/>
          <w:kern w:val="0"/>
        </w:rPr>
        <w:t>大舍煤矿</w:t>
      </w:r>
      <w:proofErr w:type="gramEnd"/>
      <w:r w:rsidRPr="00A21126">
        <w:rPr>
          <w:rFonts w:hint="eastAsia"/>
          <w:kern w:val="0"/>
        </w:rPr>
        <w:t>目前采矿权证实际情况说明，与五一煤矿整</w:t>
      </w:r>
      <w:r w:rsidRPr="00A21126">
        <w:rPr>
          <w:rFonts w:hint="eastAsia"/>
          <w:kern w:val="0"/>
        </w:rPr>
        <w:lastRenderedPageBreak/>
        <w:t>合后办理采矿权证是否存在障碍及无法办理等风险。请年审会计师就上述事项发表意见。</w:t>
      </w:r>
    </w:p>
    <w:p w:rsidR="00A21126" w:rsidRPr="00A21126" w:rsidRDefault="00A21126" w:rsidP="000E37F9">
      <w:pPr>
        <w:spacing w:beforeLines="50" w:before="156"/>
        <w:ind w:firstLine="482"/>
        <w:rPr>
          <w:b/>
          <w:kern w:val="0"/>
        </w:rPr>
      </w:pPr>
      <w:r w:rsidRPr="00A21126">
        <w:rPr>
          <w:rFonts w:hint="eastAsia"/>
          <w:b/>
          <w:kern w:val="0"/>
        </w:rPr>
        <w:t>公司回复：</w:t>
      </w:r>
    </w:p>
    <w:p w:rsidR="00E43290" w:rsidRDefault="00A21126" w:rsidP="00A21126">
      <w:pPr>
        <w:ind w:firstLine="482"/>
        <w:rPr>
          <w:b/>
          <w:kern w:val="0"/>
        </w:rPr>
      </w:pPr>
      <w:r w:rsidRPr="00A21126">
        <w:rPr>
          <w:rFonts w:hint="eastAsia"/>
          <w:b/>
          <w:kern w:val="0"/>
        </w:rPr>
        <w:t>（</w:t>
      </w:r>
      <w:r w:rsidRPr="00A21126">
        <w:rPr>
          <w:rFonts w:hint="eastAsia"/>
          <w:b/>
          <w:kern w:val="0"/>
        </w:rPr>
        <w:t>1</w:t>
      </w:r>
      <w:r w:rsidRPr="00A21126">
        <w:rPr>
          <w:rFonts w:hint="eastAsia"/>
          <w:b/>
          <w:kern w:val="0"/>
        </w:rPr>
        <w:t>）结合目前相关煤矿整治进程及未来改进计划情况、前期资产减值准备计提情况，本期资产减值测试过程、假设条件合理性等说明本期未对相关商誉计提减值准备的合理性；</w:t>
      </w:r>
    </w:p>
    <w:p w:rsidR="00ED35EF" w:rsidRDefault="00ED35EF" w:rsidP="00ED35EF">
      <w:pPr>
        <w:ind w:firstLine="480"/>
        <w:rPr>
          <w:kern w:val="0"/>
        </w:rPr>
      </w:pPr>
      <w:r>
        <w:rPr>
          <w:rFonts w:hint="eastAsia"/>
          <w:kern w:val="0"/>
        </w:rPr>
        <w:t>1.</w:t>
      </w:r>
      <w:r w:rsidRPr="00E43290">
        <w:rPr>
          <w:kern w:val="0"/>
        </w:rPr>
        <w:t>目前相关煤矿整治进程</w:t>
      </w:r>
      <w:r w:rsidRPr="00E43290">
        <w:rPr>
          <w:rFonts w:hint="eastAsia"/>
          <w:kern w:val="0"/>
        </w:rPr>
        <w:t>：</w:t>
      </w:r>
      <w:r w:rsidRPr="00E43290">
        <w:rPr>
          <w:kern w:val="0"/>
        </w:rPr>
        <w:t>煤矿整治进程已签订整合协议并完成资产移交、账务处理工作</w:t>
      </w:r>
      <w:r w:rsidRPr="00E43290">
        <w:rPr>
          <w:rFonts w:hint="eastAsia"/>
          <w:kern w:val="0"/>
        </w:rPr>
        <w:t>；不动产权转移工作推进情况：不动产权前期实测和核实工作已于</w:t>
      </w:r>
      <w:r>
        <w:rPr>
          <w:rFonts w:hint="eastAsia"/>
          <w:kern w:val="0"/>
        </w:rPr>
        <w:t>2022</w:t>
      </w:r>
      <w:r>
        <w:rPr>
          <w:rFonts w:hint="eastAsia"/>
          <w:kern w:val="0"/>
        </w:rPr>
        <w:t>年</w:t>
      </w:r>
      <w:r w:rsidRPr="00E43290">
        <w:rPr>
          <w:rFonts w:hint="eastAsia"/>
          <w:kern w:val="0"/>
        </w:rPr>
        <w:t>4</w:t>
      </w:r>
      <w:r w:rsidRPr="00E43290">
        <w:rPr>
          <w:rFonts w:hint="eastAsia"/>
          <w:kern w:val="0"/>
        </w:rPr>
        <w:t>月</w:t>
      </w:r>
      <w:r w:rsidRPr="00E43290">
        <w:rPr>
          <w:rFonts w:hint="eastAsia"/>
          <w:kern w:val="0"/>
        </w:rPr>
        <w:t>30</w:t>
      </w:r>
      <w:r w:rsidRPr="00E43290">
        <w:rPr>
          <w:rFonts w:hint="eastAsia"/>
          <w:kern w:val="0"/>
        </w:rPr>
        <w:t>日完成，</w:t>
      </w:r>
      <w:r w:rsidRPr="00E43290">
        <w:rPr>
          <w:rFonts w:hint="eastAsia"/>
          <w:kern w:val="0"/>
        </w:rPr>
        <w:t>5</w:t>
      </w:r>
      <w:r w:rsidRPr="00E43290">
        <w:rPr>
          <w:rFonts w:hint="eastAsia"/>
          <w:kern w:val="0"/>
        </w:rPr>
        <w:t>月</w:t>
      </w:r>
      <w:r w:rsidRPr="00E43290">
        <w:rPr>
          <w:rFonts w:hint="eastAsia"/>
          <w:kern w:val="0"/>
        </w:rPr>
        <w:t>20</w:t>
      </w:r>
      <w:r w:rsidRPr="00E43290">
        <w:rPr>
          <w:rFonts w:hint="eastAsia"/>
          <w:kern w:val="0"/>
        </w:rPr>
        <w:t>日测量单位出具不动产权籍调查表和相关实测图纸资料，目前煤矿正在进行不动产权籍调查表的签字盖章等相关工作。</w:t>
      </w:r>
    </w:p>
    <w:p w:rsidR="00ED35EF" w:rsidRPr="009B7A6E" w:rsidRDefault="00ED35EF" w:rsidP="00ED35EF">
      <w:pPr>
        <w:ind w:firstLine="480"/>
        <w:rPr>
          <w:kern w:val="0"/>
        </w:rPr>
      </w:pPr>
      <w:r>
        <w:rPr>
          <w:rFonts w:hint="eastAsia"/>
          <w:kern w:val="0"/>
        </w:rPr>
        <w:t>2.</w:t>
      </w:r>
      <w:r w:rsidRPr="00E43290">
        <w:rPr>
          <w:kern w:val="0"/>
        </w:rPr>
        <w:t>未来改进计划</w:t>
      </w:r>
      <w:r w:rsidRPr="00E43290">
        <w:rPr>
          <w:rFonts w:hint="eastAsia"/>
          <w:kern w:val="0"/>
        </w:rPr>
        <w:t>：</w:t>
      </w:r>
      <w:r w:rsidR="009B7A6E" w:rsidRPr="009B7A6E">
        <w:rPr>
          <w:rFonts w:hint="eastAsia"/>
          <w:kern w:val="0"/>
        </w:rPr>
        <w:t>已进行资源储量核实报告、开发利用方案等编制，公司召开第八届董事会第四十四次临时会议同意煤矿缴纳矿业权出让收益，目前公司正向政府相关部门办理该事项，待公司完成缴纳并办理采矿权证手续后，根据办证情况再推进相关工作。</w:t>
      </w:r>
    </w:p>
    <w:p w:rsidR="009B7A6E" w:rsidRDefault="00ED35EF" w:rsidP="00ED35EF">
      <w:pPr>
        <w:ind w:firstLine="480"/>
        <w:rPr>
          <w:kern w:val="0"/>
        </w:rPr>
      </w:pPr>
      <w:r>
        <w:rPr>
          <w:rFonts w:hint="eastAsia"/>
          <w:kern w:val="0"/>
        </w:rPr>
        <w:t>3.</w:t>
      </w:r>
      <w:r w:rsidRPr="00E43290">
        <w:rPr>
          <w:kern w:val="0"/>
        </w:rPr>
        <w:t>前期资产减值准备计提情况</w:t>
      </w:r>
      <w:r w:rsidRPr="00E43290">
        <w:rPr>
          <w:rFonts w:hint="eastAsia"/>
          <w:kern w:val="0"/>
        </w:rPr>
        <w:t>：</w:t>
      </w:r>
      <w:r w:rsidR="009B7A6E" w:rsidRPr="009B7A6E">
        <w:rPr>
          <w:rFonts w:hint="eastAsia"/>
          <w:kern w:val="0"/>
        </w:rPr>
        <w:t>公司收购四个煤矿（五一煤矿、瓦鲁煤矿、</w:t>
      </w:r>
      <w:proofErr w:type="gramStart"/>
      <w:r w:rsidR="009B7A6E" w:rsidRPr="009B7A6E">
        <w:rPr>
          <w:rFonts w:hint="eastAsia"/>
          <w:kern w:val="0"/>
        </w:rPr>
        <w:t>大舍煤矿</w:t>
      </w:r>
      <w:proofErr w:type="gramEnd"/>
      <w:r w:rsidR="009B7A6E" w:rsidRPr="009B7A6E">
        <w:rPr>
          <w:rFonts w:hint="eastAsia"/>
          <w:kern w:val="0"/>
        </w:rPr>
        <w:t>、金山煤矿）形成的商誉为</w:t>
      </w:r>
      <w:r w:rsidR="009B7A6E" w:rsidRPr="009B7A6E">
        <w:rPr>
          <w:rFonts w:hint="eastAsia"/>
          <w:kern w:val="0"/>
        </w:rPr>
        <w:t>5,050.57</w:t>
      </w:r>
      <w:r w:rsidR="009B7A6E" w:rsidRPr="009B7A6E">
        <w:rPr>
          <w:rFonts w:hint="eastAsia"/>
          <w:kern w:val="0"/>
        </w:rPr>
        <w:t>万元，已计提减值准备</w:t>
      </w:r>
      <w:r w:rsidR="009B7A6E" w:rsidRPr="009B7A6E">
        <w:rPr>
          <w:rFonts w:hint="eastAsia"/>
          <w:kern w:val="0"/>
        </w:rPr>
        <w:t>2,494.50</w:t>
      </w:r>
      <w:r w:rsidR="009B7A6E" w:rsidRPr="009B7A6E">
        <w:rPr>
          <w:rFonts w:hint="eastAsia"/>
          <w:kern w:val="0"/>
        </w:rPr>
        <w:t>万元（其中收购金山煤矿形成的商誉的减值准备已全额计提），商誉净额为</w:t>
      </w:r>
      <w:r w:rsidR="009B7A6E" w:rsidRPr="009B7A6E">
        <w:rPr>
          <w:rFonts w:hint="eastAsia"/>
          <w:kern w:val="0"/>
        </w:rPr>
        <w:t>2,556.07</w:t>
      </w:r>
      <w:r w:rsidR="009B7A6E" w:rsidRPr="009B7A6E">
        <w:rPr>
          <w:rFonts w:hint="eastAsia"/>
          <w:kern w:val="0"/>
        </w:rPr>
        <w:t>万元（五一煤矿、瓦鲁煤矿、</w:t>
      </w:r>
      <w:proofErr w:type="gramStart"/>
      <w:r w:rsidR="009B7A6E" w:rsidRPr="009B7A6E">
        <w:rPr>
          <w:rFonts w:hint="eastAsia"/>
          <w:kern w:val="0"/>
        </w:rPr>
        <w:t>大舍煤矿</w:t>
      </w:r>
      <w:proofErr w:type="gramEnd"/>
      <w:r w:rsidR="009B7A6E" w:rsidRPr="009B7A6E">
        <w:rPr>
          <w:rFonts w:hint="eastAsia"/>
          <w:kern w:val="0"/>
        </w:rPr>
        <w:t>）；因</w:t>
      </w:r>
      <w:r w:rsidR="009B7A6E" w:rsidRPr="009B7A6E">
        <w:rPr>
          <w:rFonts w:hint="eastAsia"/>
          <w:kern w:val="0"/>
        </w:rPr>
        <w:t>2020</w:t>
      </w:r>
      <w:r w:rsidR="009B7A6E" w:rsidRPr="009B7A6E">
        <w:rPr>
          <w:rFonts w:hint="eastAsia"/>
          <w:kern w:val="0"/>
        </w:rPr>
        <w:t>年煤矿整合，公司对五一煤矿、瓦鲁煤矿、</w:t>
      </w:r>
      <w:proofErr w:type="gramStart"/>
      <w:r w:rsidR="009B7A6E" w:rsidRPr="009B7A6E">
        <w:rPr>
          <w:rFonts w:hint="eastAsia"/>
          <w:kern w:val="0"/>
        </w:rPr>
        <w:t>大舍煤矿</w:t>
      </w:r>
      <w:proofErr w:type="gramEnd"/>
      <w:r w:rsidR="009B7A6E" w:rsidRPr="009B7A6E">
        <w:rPr>
          <w:rFonts w:hint="eastAsia"/>
          <w:kern w:val="0"/>
        </w:rPr>
        <w:t>进行减值测试，煤矿计提了固定资产减值准备</w:t>
      </w:r>
      <w:r w:rsidR="009B7A6E" w:rsidRPr="009B7A6E">
        <w:rPr>
          <w:rFonts w:hint="eastAsia"/>
          <w:kern w:val="0"/>
        </w:rPr>
        <w:t>628.57</w:t>
      </w:r>
      <w:r w:rsidR="009B7A6E" w:rsidRPr="009B7A6E">
        <w:rPr>
          <w:rFonts w:hint="eastAsia"/>
          <w:kern w:val="0"/>
        </w:rPr>
        <w:t>万元、在建工程减值准备</w:t>
      </w:r>
      <w:r w:rsidR="009B7A6E" w:rsidRPr="009B7A6E">
        <w:rPr>
          <w:rFonts w:hint="eastAsia"/>
          <w:kern w:val="0"/>
        </w:rPr>
        <w:t>1,743.55</w:t>
      </w:r>
      <w:r w:rsidR="009B7A6E" w:rsidRPr="009B7A6E">
        <w:rPr>
          <w:rFonts w:hint="eastAsia"/>
          <w:kern w:val="0"/>
        </w:rPr>
        <w:t>万元；公司已充分计提了商誉和固定资产、在建工程减值准备。</w:t>
      </w:r>
    </w:p>
    <w:p w:rsidR="00ED35EF" w:rsidRPr="00C86768" w:rsidRDefault="00ED35EF" w:rsidP="00ED35EF">
      <w:pPr>
        <w:ind w:firstLine="480"/>
        <w:rPr>
          <w:kern w:val="0"/>
        </w:rPr>
      </w:pPr>
      <w:r>
        <w:rPr>
          <w:rFonts w:hint="eastAsia"/>
          <w:kern w:val="0"/>
        </w:rPr>
        <w:t>4.</w:t>
      </w:r>
      <w:r w:rsidRPr="00C86768">
        <w:rPr>
          <w:kern w:val="0"/>
        </w:rPr>
        <w:t>本期资产减值测试过程、假设条件合理性等说明本期未对相关商誉计提减值准备的合理性</w:t>
      </w:r>
      <w:r w:rsidRPr="00C86768">
        <w:rPr>
          <w:rFonts w:hint="eastAsia"/>
          <w:kern w:val="0"/>
        </w:rPr>
        <w:t>：</w:t>
      </w:r>
      <w:r w:rsidRPr="00C86768">
        <w:rPr>
          <w:kern w:val="0"/>
        </w:rPr>
        <w:t>公司对商誉减值测试系根据《企业会计准则第</w:t>
      </w:r>
      <w:r w:rsidRPr="00C86768">
        <w:rPr>
          <w:kern w:val="0"/>
        </w:rPr>
        <w:t>8</w:t>
      </w:r>
      <w:r w:rsidRPr="00C86768">
        <w:rPr>
          <w:kern w:val="0"/>
        </w:rPr>
        <w:t>号</w:t>
      </w:r>
      <w:r w:rsidRPr="00C86768">
        <w:rPr>
          <w:kern w:val="0"/>
        </w:rPr>
        <w:t>——</w:t>
      </w:r>
      <w:r w:rsidRPr="00C86768">
        <w:rPr>
          <w:kern w:val="0"/>
        </w:rPr>
        <w:t>资产减值》的有关规定进行，具体如下：</w:t>
      </w:r>
    </w:p>
    <w:p w:rsidR="009B7A6E" w:rsidRDefault="009B7A6E" w:rsidP="00ED35EF">
      <w:pPr>
        <w:ind w:firstLine="480"/>
        <w:rPr>
          <w:kern w:val="0"/>
        </w:rPr>
      </w:pPr>
      <w:r w:rsidRPr="00C86768">
        <w:rPr>
          <w:kern w:val="0"/>
        </w:rPr>
        <w:t>对五一煤矿、瓦鲁煤矿、</w:t>
      </w:r>
      <w:proofErr w:type="gramStart"/>
      <w:r w:rsidRPr="00C86768">
        <w:rPr>
          <w:kern w:val="0"/>
        </w:rPr>
        <w:t>大舍煤矿</w:t>
      </w:r>
      <w:proofErr w:type="gramEnd"/>
      <w:r w:rsidRPr="00C86768">
        <w:rPr>
          <w:kern w:val="0"/>
        </w:rPr>
        <w:t>的经营性资产认定为一个资产组，通过专业评估机构采用未来现金流量的现值</w:t>
      </w:r>
      <w:r w:rsidRPr="00C86768">
        <w:rPr>
          <w:rFonts w:hint="eastAsia"/>
          <w:kern w:val="0"/>
        </w:rPr>
        <w:t>或资产的公允价值减去处置费用后的净额</w:t>
      </w:r>
      <w:r w:rsidRPr="00C86768">
        <w:rPr>
          <w:kern w:val="0"/>
        </w:rPr>
        <w:t>的评估方法（取以上两种评估方法中较高者作为资产组的可收回金额）。本期采用</w:t>
      </w:r>
      <w:bookmarkStart w:id="2" w:name="_Hlk60698491"/>
      <w:r w:rsidRPr="00C86768">
        <w:rPr>
          <w:kern w:val="0"/>
        </w:rPr>
        <w:t>预计未来现金流量的现值评估，以未来若干年度内的</w:t>
      </w:r>
      <w:r w:rsidRPr="00C86768">
        <w:rPr>
          <w:kern w:val="0"/>
        </w:rPr>
        <w:t>CGU</w:t>
      </w:r>
      <w:r w:rsidRPr="00C86768">
        <w:rPr>
          <w:kern w:val="0"/>
        </w:rPr>
        <w:t>资产</w:t>
      </w:r>
      <w:proofErr w:type="gramStart"/>
      <w:r w:rsidRPr="00C86768">
        <w:rPr>
          <w:kern w:val="0"/>
        </w:rPr>
        <w:t>组持续</w:t>
      </w:r>
      <w:proofErr w:type="gramEnd"/>
      <w:r w:rsidRPr="00C86768">
        <w:rPr>
          <w:kern w:val="0"/>
        </w:rPr>
        <w:t>经营的税前现金</w:t>
      </w:r>
      <w:proofErr w:type="gramStart"/>
      <w:r w:rsidRPr="00C86768">
        <w:rPr>
          <w:kern w:val="0"/>
        </w:rPr>
        <w:t>流作为</w:t>
      </w:r>
      <w:proofErr w:type="gramEnd"/>
      <w:r w:rsidRPr="00C86768">
        <w:rPr>
          <w:kern w:val="0"/>
        </w:rPr>
        <w:t>依据，采用适当折现率折现后得到现值。</w:t>
      </w:r>
      <w:bookmarkEnd w:id="2"/>
    </w:p>
    <w:p w:rsidR="00ED35EF" w:rsidRPr="00C86768" w:rsidRDefault="00ED35EF" w:rsidP="00ED35EF">
      <w:pPr>
        <w:ind w:firstLine="480"/>
        <w:rPr>
          <w:kern w:val="0"/>
        </w:rPr>
      </w:pPr>
      <w:r w:rsidRPr="00C86768">
        <w:rPr>
          <w:kern w:val="0"/>
        </w:rPr>
        <w:lastRenderedPageBreak/>
        <w:t>2021</w:t>
      </w:r>
      <w:r w:rsidRPr="00C86768">
        <w:rPr>
          <w:kern w:val="0"/>
        </w:rPr>
        <w:t>年资产减值测试具体步骤和详细计算过程：</w:t>
      </w:r>
    </w:p>
    <w:p w:rsidR="00ED35EF" w:rsidRPr="005C4A65" w:rsidRDefault="00ED35EF" w:rsidP="005C4A65">
      <w:pPr>
        <w:ind w:firstLine="480"/>
      </w:pPr>
      <w:r w:rsidRPr="00C86768">
        <w:rPr>
          <w:kern w:val="0"/>
        </w:rPr>
        <w:t>2021</w:t>
      </w:r>
      <w:r w:rsidRPr="00C86768">
        <w:rPr>
          <w:kern w:val="0"/>
        </w:rPr>
        <w:t>年末公司委托具有证券业务资质的北京</w:t>
      </w:r>
      <w:proofErr w:type="gramStart"/>
      <w:r w:rsidRPr="00C86768">
        <w:rPr>
          <w:kern w:val="0"/>
        </w:rPr>
        <w:t>亚超资产</w:t>
      </w:r>
      <w:proofErr w:type="gramEnd"/>
      <w:r w:rsidRPr="00C86768">
        <w:rPr>
          <w:kern w:val="0"/>
        </w:rPr>
        <w:t>评估有限公司对收购五一煤矿、瓦鲁煤矿、</w:t>
      </w:r>
      <w:proofErr w:type="gramStart"/>
      <w:r w:rsidRPr="00C86768">
        <w:rPr>
          <w:kern w:val="0"/>
        </w:rPr>
        <w:t>大舍煤矿</w:t>
      </w:r>
      <w:proofErr w:type="gramEnd"/>
      <w:r w:rsidRPr="00C86768">
        <w:rPr>
          <w:kern w:val="0"/>
        </w:rPr>
        <w:t>形成商誉相关的资产组组合在估值基准日</w:t>
      </w:r>
      <w:r w:rsidRPr="00C86768">
        <w:rPr>
          <w:kern w:val="0"/>
        </w:rPr>
        <w:t>2021</w:t>
      </w:r>
      <w:r w:rsidRPr="00C86768">
        <w:rPr>
          <w:kern w:val="0"/>
        </w:rPr>
        <w:t>年</w:t>
      </w:r>
      <w:r w:rsidRPr="00C86768">
        <w:rPr>
          <w:kern w:val="0"/>
        </w:rPr>
        <w:t>12</w:t>
      </w:r>
      <w:r w:rsidRPr="00C86768">
        <w:rPr>
          <w:kern w:val="0"/>
        </w:rPr>
        <w:t>月</w:t>
      </w:r>
      <w:r w:rsidRPr="00C86768">
        <w:rPr>
          <w:kern w:val="0"/>
        </w:rPr>
        <w:t>31</w:t>
      </w:r>
      <w:r w:rsidRPr="00C86768">
        <w:rPr>
          <w:kern w:val="0"/>
        </w:rPr>
        <w:t>日预计未来现金流量的现值的价值进行了评估</w:t>
      </w:r>
      <w:r w:rsidR="005C4A65">
        <w:rPr>
          <w:rFonts w:hint="eastAsia"/>
        </w:rPr>
        <w:t>，</w:t>
      </w:r>
      <w:r w:rsidR="005C4A65">
        <w:t>并由其对公司收购五一煤矿、瓦鲁煤矿、</w:t>
      </w:r>
      <w:proofErr w:type="gramStart"/>
      <w:r w:rsidR="005C4A65">
        <w:t>大舍煤矿</w:t>
      </w:r>
      <w:proofErr w:type="gramEnd"/>
      <w:r w:rsidR="005C4A65">
        <w:t>形成的商誉进行减值测试，出具了</w:t>
      </w:r>
      <w:r w:rsidR="005C4A65" w:rsidRPr="00CE16C0">
        <w:rPr>
          <w:rFonts w:asciiTheme="minorEastAsia" w:eastAsiaTheme="minorEastAsia" w:hAnsiTheme="minorEastAsia"/>
        </w:rPr>
        <w:t>“</w:t>
      </w:r>
      <w:r w:rsidR="005C4A65">
        <w:t>北京亚超评报字（</w:t>
      </w:r>
      <w:r w:rsidR="005C4A65">
        <w:t>2022</w:t>
      </w:r>
      <w:r w:rsidR="005C4A65">
        <w:t>）第</w:t>
      </w:r>
      <w:r w:rsidR="005C4A65">
        <w:t>A060</w:t>
      </w:r>
      <w:r w:rsidR="005C4A65">
        <w:t>号</w:t>
      </w:r>
      <w:r w:rsidR="005C4A65" w:rsidRPr="00CE16C0">
        <w:rPr>
          <w:rFonts w:asciiTheme="minorEastAsia" w:eastAsiaTheme="minorEastAsia" w:hAnsiTheme="minorEastAsia"/>
        </w:rPr>
        <w:t>”</w:t>
      </w:r>
      <w:r w:rsidR="005C4A65">
        <w:t>评估报告。</w:t>
      </w:r>
    </w:p>
    <w:p w:rsidR="00ED35EF" w:rsidRPr="00C86768" w:rsidRDefault="00ED35EF" w:rsidP="00ED35EF">
      <w:pPr>
        <w:ind w:firstLine="480"/>
        <w:rPr>
          <w:kern w:val="0"/>
        </w:rPr>
      </w:pPr>
      <w:r w:rsidRPr="00C86768">
        <w:rPr>
          <w:rFonts w:hint="eastAsia"/>
          <w:kern w:val="0"/>
        </w:rPr>
        <w:t>（</w:t>
      </w:r>
      <w:r w:rsidRPr="00C86768">
        <w:rPr>
          <w:rFonts w:hint="eastAsia"/>
          <w:kern w:val="0"/>
        </w:rPr>
        <w:t>1</w:t>
      </w:r>
      <w:r w:rsidRPr="00C86768">
        <w:rPr>
          <w:kern w:val="0"/>
        </w:rPr>
        <w:t>）商誉减值测算情况如下所示：</w:t>
      </w:r>
    </w:p>
    <w:p w:rsidR="00ED35EF" w:rsidRPr="00C86768" w:rsidRDefault="00ED35EF" w:rsidP="00ED35EF">
      <w:pPr>
        <w:ind w:firstLine="480"/>
        <w:jc w:val="center"/>
        <w:rPr>
          <w:kern w:val="0"/>
        </w:rPr>
      </w:pPr>
      <w:r w:rsidRPr="00C86768">
        <w:rPr>
          <w:rFonts w:hint="eastAsia"/>
          <w:kern w:val="0"/>
        </w:rPr>
        <w:t>表</w:t>
      </w:r>
      <w:r w:rsidRPr="00C86768">
        <w:rPr>
          <w:rFonts w:hint="eastAsia"/>
          <w:kern w:val="0"/>
        </w:rPr>
        <w:t>1</w:t>
      </w:r>
      <w:r w:rsidRPr="00C86768">
        <w:rPr>
          <w:kern w:val="0"/>
        </w:rPr>
        <w:t xml:space="preserve">0 </w:t>
      </w:r>
      <w:r w:rsidRPr="00C86768">
        <w:rPr>
          <w:rFonts w:hint="eastAsia"/>
          <w:kern w:val="0"/>
        </w:rPr>
        <w:t>商誉减值测算情况</w:t>
      </w:r>
    </w:p>
    <w:p w:rsidR="00ED35EF" w:rsidRPr="00C86768" w:rsidRDefault="009A0BD8" w:rsidP="00ED35EF">
      <w:pPr>
        <w:ind w:firstLine="480"/>
        <w:jc w:val="right"/>
        <w:rPr>
          <w:kern w:val="0"/>
        </w:rPr>
      </w:pPr>
      <w:r w:rsidRPr="00C86768" w:rsidDel="009A0BD8">
        <w:rPr>
          <w:kern w:val="0"/>
        </w:rPr>
        <w:t xml:space="preserve"> </w:t>
      </w:r>
    </w:p>
    <w:tbl>
      <w:tblPr>
        <w:tblW w:w="6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2282"/>
      </w:tblGrid>
      <w:tr w:rsidR="009B7A6E" w:rsidRPr="00C86768" w:rsidTr="003E2E2B">
        <w:trPr>
          <w:trHeight w:val="350"/>
          <w:jc w:val="center"/>
        </w:trPr>
        <w:tc>
          <w:tcPr>
            <w:tcW w:w="3785" w:type="dxa"/>
            <w:shd w:val="clear" w:color="auto" w:fill="auto"/>
            <w:noWrap/>
            <w:vAlign w:val="center"/>
            <w:hideMark/>
          </w:tcPr>
          <w:p w:rsidR="009B7A6E" w:rsidRPr="00C86768" w:rsidRDefault="009B7A6E" w:rsidP="003E2E2B">
            <w:pPr>
              <w:ind w:firstLine="480"/>
              <w:jc w:val="center"/>
              <w:rPr>
                <w:kern w:val="0"/>
              </w:rPr>
            </w:pPr>
            <w:r w:rsidRPr="00C86768">
              <w:rPr>
                <w:kern w:val="0"/>
              </w:rPr>
              <w:t>项目</w:t>
            </w:r>
          </w:p>
        </w:tc>
        <w:tc>
          <w:tcPr>
            <w:tcW w:w="2282" w:type="dxa"/>
            <w:vAlign w:val="center"/>
          </w:tcPr>
          <w:p w:rsidR="009B7A6E" w:rsidRPr="00C86768" w:rsidRDefault="009B7A6E" w:rsidP="009A0BD8">
            <w:pPr>
              <w:spacing w:line="240" w:lineRule="auto"/>
              <w:ind w:firstLineChars="0" w:firstLine="0"/>
              <w:rPr>
                <w:kern w:val="0"/>
              </w:rPr>
            </w:pPr>
            <w:r>
              <w:rPr>
                <w:rFonts w:hint="eastAsia"/>
                <w:kern w:val="0"/>
              </w:rPr>
              <w:t>资产组</w:t>
            </w:r>
            <w:r w:rsidR="009A0BD8">
              <w:rPr>
                <w:rFonts w:hint="eastAsia"/>
                <w:kern w:val="0"/>
              </w:rPr>
              <w:t>金额（</w:t>
            </w:r>
            <w:r w:rsidR="009A0BD8" w:rsidRPr="00C86768">
              <w:rPr>
                <w:kern w:val="0"/>
              </w:rPr>
              <w:t>万元</w:t>
            </w:r>
            <w:r w:rsidR="009A0BD8">
              <w:rPr>
                <w:rFonts w:hint="eastAsia"/>
                <w:kern w:val="0"/>
              </w:rPr>
              <w:t>）</w:t>
            </w:r>
          </w:p>
        </w:tc>
      </w:tr>
      <w:tr w:rsidR="009B7A6E" w:rsidRPr="00C86768" w:rsidTr="009A0BD8">
        <w:trPr>
          <w:trHeight w:val="350"/>
          <w:jc w:val="center"/>
        </w:trPr>
        <w:tc>
          <w:tcPr>
            <w:tcW w:w="3785" w:type="dxa"/>
            <w:shd w:val="clear" w:color="auto" w:fill="auto"/>
            <w:vAlign w:val="center"/>
            <w:hideMark/>
          </w:tcPr>
          <w:p w:rsidR="009B7A6E" w:rsidRPr="00C86768" w:rsidRDefault="009B7A6E" w:rsidP="00B24835">
            <w:pPr>
              <w:spacing w:line="240" w:lineRule="auto"/>
              <w:ind w:firstLineChars="0" w:firstLine="0"/>
              <w:rPr>
                <w:kern w:val="0"/>
              </w:rPr>
            </w:pPr>
            <w:r w:rsidRPr="00C86768">
              <w:rPr>
                <w:kern w:val="0"/>
              </w:rPr>
              <w:t>商誉账面余额</w:t>
            </w:r>
            <w:r w:rsidRPr="00C86768">
              <w:rPr>
                <w:rFonts w:hint="eastAsia"/>
                <w:kern w:val="0"/>
              </w:rPr>
              <w:t>①</w:t>
            </w:r>
          </w:p>
        </w:tc>
        <w:tc>
          <w:tcPr>
            <w:tcW w:w="2282" w:type="dxa"/>
            <w:vAlign w:val="center"/>
          </w:tcPr>
          <w:p w:rsidR="009B7A6E" w:rsidRPr="00C86768" w:rsidRDefault="009B7A6E" w:rsidP="00B24835">
            <w:pPr>
              <w:spacing w:line="240" w:lineRule="auto"/>
              <w:ind w:firstLineChars="0" w:firstLine="0"/>
              <w:jc w:val="right"/>
              <w:rPr>
                <w:kern w:val="0"/>
              </w:rPr>
            </w:pPr>
            <w:r w:rsidRPr="00C86768">
              <w:rPr>
                <w:kern w:val="0"/>
              </w:rPr>
              <w:t>4,497.90</w:t>
            </w:r>
          </w:p>
        </w:tc>
      </w:tr>
      <w:tr w:rsidR="009B7A6E" w:rsidRPr="00C86768" w:rsidTr="009A0BD8">
        <w:trPr>
          <w:trHeight w:val="350"/>
          <w:jc w:val="center"/>
        </w:trPr>
        <w:tc>
          <w:tcPr>
            <w:tcW w:w="3785" w:type="dxa"/>
            <w:shd w:val="clear" w:color="auto" w:fill="auto"/>
            <w:vAlign w:val="center"/>
            <w:hideMark/>
          </w:tcPr>
          <w:p w:rsidR="009B7A6E" w:rsidRPr="00C86768" w:rsidRDefault="009B7A6E" w:rsidP="00B24835">
            <w:pPr>
              <w:spacing w:line="240" w:lineRule="auto"/>
              <w:ind w:firstLineChars="0" w:firstLine="0"/>
              <w:rPr>
                <w:kern w:val="0"/>
              </w:rPr>
            </w:pPr>
            <w:r w:rsidRPr="00C86768">
              <w:rPr>
                <w:kern w:val="0"/>
              </w:rPr>
              <w:t>商誉减值准备余额</w:t>
            </w:r>
            <w:r w:rsidRPr="00C86768">
              <w:rPr>
                <w:rFonts w:hint="eastAsia"/>
                <w:kern w:val="0"/>
              </w:rPr>
              <w:t>②</w:t>
            </w:r>
          </w:p>
        </w:tc>
        <w:tc>
          <w:tcPr>
            <w:tcW w:w="2282" w:type="dxa"/>
            <w:vAlign w:val="center"/>
          </w:tcPr>
          <w:p w:rsidR="009B7A6E" w:rsidRPr="00C86768" w:rsidRDefault="009B7A6E" w:rsidP="00B24835">
            <w:pPr>
              <w:spacing w:line="240" w:lineRule="auto"/>
              <w:ind w:firstLineChars="0" w:firstLine="0"/>
              <w:jc w:val="right"/>
              <w:rPr>
                <w:kern w:val="0"/>
              </w:rPr>
            </w:pPr>
            <w:r w:rsidRPr="00C86768">
              <w:rPr>
                <w:kern w:val="0"/>
              </w:rPr>
              <w:t>1,941.83</w:t>
            </w:r>
          </w:p>
        </w:tc>
      </w:tr>
      <w:tr w:rsidR="009B7A6E" w:rsidRPr="00C86768" w:rsidTr="009A0BD8">
        <w:trPr>
          <w:trHeight w:val="350"/>
          <w:jc w:val="center"/>
        </w:trPr>
        <w:tc>
          <w:tcPr>
            <w:tcW w:w="3785" w:type="dxa"/>
            <w:shd w:val="clear" w:color="auto" w:fill="auto"/>
            <w:vAlign w:val="center"/>
            <w:hideMark/>
          </w:tcPr>
          <w:p w:rsidR="009B7A6E" w:rsidRPr="00C86768" w:rsidRDefault="009B7A6E" w:rsidP="00B24835">
            <w:pPr>
              <w:spacing w:line="240" w:lineRule="auto"/>
              <w:ind w:firstLineChars="0" w:firstLine="0"/>
              <w:rPr>
                <w:kern w:val="0"/>
              </w:rPr>
            </w:pPr>
            <w:r w:rsidRPr="00C86768">
              <w:rPr>
                <w:kern w:val="0"/>
              </w:rPr>
              <w:t>商誉的账面价值</w:t>
            </w:r>
            <w:r w:rsidRPr="00C86768">
              <w:rPr>
                <w:rFonts w:hint="eastAsia"/>
                <w:kern w:val="0"/>
              </w:rPr>
              <w:t>③</w:t>
            </w:r>
            <w:r w:rsidRPr="00C86768">
              <w:rPr>
                <w:kern w:val="0"/>
              </w:rPr>
              <w:t>=</w:t>
            </w:r>
            <w:r w:rsidRPr="00C86768">
              <w:rPr>
                <w:rFonts w:hint="eastAsia"/>
                <w:kern w:val="0"/>
              </w:rPr>
              <w:t>①</w:t>
            </w:r>
            <w:r w:rsidRPr="00C86768">
              <w:rPr>
                <w:kern w:val="0"/>
              </w:rPr>
              <w:t>-</w:t>
            </w:r>
            <w:r w:rsidRPr="00C86768">
              <w:rPr>
                <w:rFonts w:hint="eastAsia"/>
                <w:kern w:val="0"/>
              </w:rPr>
              <w:t>②</w:t>
            </w:r>
          </w:p>
        </w:tc>
        <w:tc>
          <w:tcPr>
            <w:tcW w:w="2282" w:type="dxa"/>
            <w:vAlign w:val="center"/>
          </w:tcPr>
          <w:p w:rsidR="009B7A6E" w:rsidRPr="00C86768" w:rsidRDefault="009B7A6E" w:rsidP="00B24835">
            <w:pPr>
              <w:spacing w:line="240" w:lineRule="auto"/>
              <w:ind w:firstLineChars="0" w:firstLine="0"/>
              <w:jc w:val="right"/>
              <w:rPr>
                <w:kern w:val="0"/>
              </w:rPr>
            </w:pPr>
            <w:r w:rsidRPr="00C86768">
              <w:rPr>
                <w:kern w:val="0"/>
              </w:rPr>
              <w:t>2,556.07</w:t>
            </w:r>
          </w:p>
        </w:tc>
      </w:tr>
      <w:tr w:rsidR="009B7A6E" w:rsidRPr="00C86768" w:rsidTr="009A0BD8">
        <w:trPr>
          <w:trHeight w:val="350"/>
          <w:jc w:val="center"/>
        </w:trPr>
        <w:tc>
          <w:tcPr>
            <w:tcW w:w="3785" w:type="dxa"/>
            <w:shd w:val="clear" w:color="auto" w:fill="auto"/>
            <w:vAlign w:val="center"/>
            <w:hideMark/>
          </w:tcPr>
          <w:p w:rsidR="009B7A6E" w:rsidRPr="00C86768" w:rsidRDefault="009B7A6E" w:rsidP="00B24835">
            <w:pPr>
              <w:spacing w:line="240" w:lineRule="auto"/>
              <w:ind w:firstLineChars="0" w:firstLine="0"/>
              <w:rPr>
                <w:kern w:val="0"/>
              </w:rPr>
            </w:pPr>
            <w:r w:rsidRPr="00C86768">
              <w:rPr>
                <w:kern w:val="0"/>
              </w:rPr>
              <w:t>未确认归属于少数股东权益的商誉价值</w:t>
            </w:r>
            <w:r w:rsidRPr="00C86768">
              <w:rPr>
                <w:rFonts w:hint="eastAsia"/>
                <w:kern w:val="0"/>
              </w:rPr>
              <w:t>④</w:t>
            </w:r>
          </w:p>
        </w:tc>
        <w:tc>
          <w:tcPr>
            <w:tcW w:w="2282" w:type="dxa"/>
            <w:vAlign w:val="center"/>
          </w:tcPr>
          <w:p w:rsidR="009B7A6E" w:rsidRPr="00C86768" w:rsidRDefault="009B7A6E" w:rsidP="00B24835">
            <w:pPr>
              <w:spacing w:line="240" w:lineRule="auto"/>
              <w:ind w:firstLineChars="0" w:firstLine="0"/>
              <w:jc w:val="right"/>
              <w:rPr>
                <w:kern w:val="0"/>
              </w:rPr>
            </w:pPr>
            <w:r w:rsidRPr="00C86768">
              <w:rPr>
                <w:kern w:val="0"/>
              </w:rPr>
              <w:t>-</w:t>
            </w:r>
          </w:p>
        </w:tc>
      </w:tr>
      <w:tr w:rsidR="009B7A6E" w:rsidRPr="00C86768" w:rsidTr="009A0BD8">
        <w:trPr>
          <w:trHeight w:val="350"/>
          <w:jc w:val="center"/>
        </w:trPr>
        <w:tc>
          <w:tcPr>
            <w:tcW w:w="3785" w:type="dxa"/>
            <w:shd w:val="clear" w:color="auto" w:fill="auto"/>
            <w:vAlign w:val="center"/>
            <w:hideMark/>
          </w:tcPr>
          <w:p w:rsidR="009B7A6E" w:rsidRPr="00C86768" w:rsidRDefault="009B7A6E" w:rsidP="00B24835">
            <w:pPr>
              <w:spacing w:line="240" w:lineRule="auto"/>
              <w:ind w:firstLineChars="0" w:firstLine="0"/>
              <w:rPr>
                <w:kern w:val="0"/>
              </w:rPr>
            </w:pPr>
            <w:r w:rsidRPr="00C86768">
              <w:rPr>
                <w:kern w:val="0"/>
              </w:rPr>
              <w:t>包含未确认归属于少数股东权益的商誉价值</w:t>
            </w:r>
            <w:r w:rsidRPr="00C86768">
              <w:rPr>
                <w:rFonts w:hint="eastAsia"/>
                <w:kern w:val="0"/>
              </w:rPr>
              <w:t>⑤</w:t>
            </w:r>
            <w:r w:rsidRPr="00C86768">
              <w:rPr>
                <w:kern w:val="0"/>
              </w:rPr>
              <w:t>=</w:t>
            </w:r>
            <w:r w:rsidRPr="00C86768">
              <w:rPr>
                <w:rFonts w:hint="eastAsia"/>
                <w:kern w:val="0"/>
              </w:rPr>
              <w:t>④</w:t>
            </w:r>
            <w:r w:rsidRPr="00C86768">
              <w:rPr>
                <w:kern w:val="0"/>
              </w:rPr>
              <w:t>+</w:t>
            </w:r>
            <w:r w:rsidRPr="00C86768">
              <w:rPr>
                <w:rFonts w:hint="eastAsia"/>
                <w:kern w:val="0"/>
              </w:rPr>
              <w:t>③</w:t>
            </w:r>
          </w:p>
        </w:tc>
        <w:tc>
          <w:tcPr>
            <w:tcW w:w="2282" w:type="dxa"/>
            <w:vAlign w:val="center"/>
          </w:tcPr>
          <w:p w:rsidR="009B7A6E" w:rsidRPr="00C86768" w:rsidRDefault="009B7A6E" w:rsidP="00B24835">
            <w:pPr>
              <w:spacing w:line="240" w:lineRule="auto"/>
              <w:ind w:firstLineChars="0" w:firstLine="0"/>
              <w:jc w:val="right"/>
              <w:rPr>
                <w:kern w:val="0"/>
              </w:rPr>
            </w:pPr>
            <w:r w:rsidRPr="00C86768">
              <w:rPr>
                <w:kern w:val="0"/>
              </w:rPr>
              <w:t>2,556.07</w:t>
            </w:r>
          </w:p>
        </w:tc>
      </w:tr>
      <w:tr w:rsidR="009B7A6E" w:rsidRPr="00C86768" w:rsidTr="009A0BD8">
        <w:trPr>
          <w:trHeight w:val="350"/>
          <w:jc w:val="center"/>
        </w:trPr>
        <w:tc>
          <w:tcPr>
            <w:tcW w:w="3785" w:type="dxa"/>
            <w:shd w:val="clear" w:color="auto" w:fill="auto"/>
            <w:vAlign w:val="center"/>
            <w:hideMark/>
          </w:tcPr>
          <w:p w:rsidR="009B7A6E" w:rsidRPr="00C86768" w:rsidRDefault="009B7A6E" w:rsidP="00B24835">
            <w:pPr>
              <w:spacing w:line="240" w:lineRule="auto"/>
              <w:ind w:firstLineChars="0" w:firstLine="0"/>
              <w:rPr>
                <w:kern w:val="0"/>
              </w:rPr>
            </w:pPr>
            <w:r w:rsidRPr="00C86768">
              <w:rPr>
                <w:kern w:val="0"/>
              </w:rPr>
              <w:t>资产组的账面价值</w:t>
            </w:r>
            <w:r w:rsidRPr="00C86768">
              <w:rPr>
                <w:rFonts w:hint="eastAsia"/>
                <w:kern w:val="0"/>
              </w:rPr>
              <w:t>⑥</w:t>
            </w:r>
          </w:p>
        </w:tc>
        <w:tc>
          <w:tcPr>
            <w:tcW w:w="2282" w:type="dxa"/>
            <w:vAlign w:val="center"/>
          </w:tcPr>
          <w:p w:rsidR="009B7A6E" w:rsidRPr="00C86768" w:rsidRDefault="009B7A6E" w:rsidP="00B24835">
            <w:pPr>
              <w:spacing w:line="240" w:lineRule="auto"/>
              <w:ind w:firstLineChars="0" w:firstLine="0"/>
              <w:jc w:val="right"/>
              <w:rPr>
                <w:kern w:val="0"/>
              </w:rPr>
            </w:pPr>
            <w:r w:rsidRPr="00C86768">
              <w:rPr>
                <w:kern w:val="0"/>
              </w:rPr>
              <w:t>41,025.59</w:t>
            </w:r>
          </w:p>
        </w:tc>
      </w:tr>
      <w:tr w:rsidR="009B7A6E" w:rsidRPr="00C86768" w:rsidTr="009A0BD8">
        <w:trPr>
          <w:trHeight w:val="350"/>
          <w:jc w:val="center"/>
        </w:trPr>
        <w:tc>
          <w:tcPr>
            <w:tcW w:w="3785" w:type="dxa"/>
            <w:shd w:val="clear" w:color="auto" w:fill="auto"/>
            <w:vAlign w:val="center"/>
            <w:hideMark/>
          </w:tcPr>
          <w:p w:rsidR="009B7A6E" w:rsidRPr="00C86768" w:rsidRDefault="009B7A6E" w:rsidP="00B24835">
            <w:pPr>
              <w:spacing w:line="240" w:lineRule="auto"/>
              <w:ind w:firstLineChars="0" w:firstLine="0"/>
              <w:rPr>
                <w:kern w:val="0"/>
              </w:rPr>
            </w:pPr>
            <w:r w:rsidRPr="00C86768">
              <w:rPr>
                <w:kern w:val="0"/>
              </w:rPr>
              <w:t>包含整体商誉的资产组的公允价值</w:t>
            </w:r>
            <w:r w:rsidRPr="00C86768">
              <w:rPr>
                <w:rFonts w:hint="eastAsia"/>
                <w:kern w:val="0"/>
              </w:rPr>
              <w:t>⑦</w:t>
            </w:r>
            <w:r w:rsidRPr="00C86768">
              <w:rPr>
                <w:kern w:val="0"/>
              </w:rPr>
              <w:t>=</w:t>
            </w:r>
            <w:r w:rsidRPr="00C86768">
              <w:rPr>
                <w:rFonts w:hint="eastAsia"/>
                <w:kern w:val="0"/>
              </w:rPr>
              <w:t>⑤</w:t>
            </w:r>
            <w:r w:rsidRPr="00C86768">
              <w:rPr>
                <w:kern w:val="0"/>
              </w:rPr>
              <w:t>+</w:t>
            </w:r>
            <w:r w:rsidRPr="00C86768">
              <w:rPr>
                <w:rFonts w:hint="eastAsia"/>
                <w:kern w:val="0"/>
              </w:rPr>
              <w:t>⑥</w:t>
            </w:r>
          </w:p>
        </w:tc>
        <w:tc>
          <w:tcPr>
            <w:tcW w:w="2282" w:type="dxa"/>
            <w:vAlign w:val="center"/>
          </w:tcPr>
          <w:p w:rsidR="009B7A6E" w:rsidRPr="00C86768" w:rsidRDefault="009B7A6E" w:rsidP="00B24835">
            <w:pPr>
              <w:spacing w:line="240" w:lineRule="auto"/>
              <w:ind w:firstLineChars="0" w:firstLine="0"/>
              <w:jc w:val="right"/>
              <w:rPr>
                <w:kern w:val="0"/>
              </w:rPr>
            </w:pPr>
            <w:r w:rsidRPr="00C86768">
              <w:rPr>
                <w:kern w:val="0"/>
              </w:rPr>
              <w:t>43,581.66</w:t>
            </w:r>
          </w:p>
        </w:tc>
      </w:tr>
      <w:tr w:rsidR="009B7A6E" w:rsidRPr="00C86768" w:rsidTr="009A0BD8">
        <w:trPr>
          <w:trHeight w:val="350"/>
          <w:jc w:val="center"/>
        </w:trPr>
        <w:tc>
          <w:tcPr>
            <w:tcW w:w="3785" w:type="dxa"/>
            <w:shd w:val="clear" w:color="auto" w:fill="auto"/>
            <w:vAlign w:val="center"/>
            <w:hideMark/>
          </w:tcPr>
          <w:p w:rsidR="009B7A6E" w:rsidRPr="00C86768" w:rsidRDefault="009B7A6E" w:rsidP="00B24835">
            <w:pPr>
              <w:spacing w:line="240" w:lineRule="auto"/>
              <w:ind w:firstLineChars="0" w:firstLine="0"/>
              <w:rPr>
                <w:kern w:val="0"/>
              </w:rPr>
            </w:pPr>
            <w:r w:rsidRPr="00C86768">
              <w:rPr>
                <w:kern w:val="0"/>
              </w:rPr>
              <w:t>资产组预计未来现金流量的现值（可回收金额）</w:t>
            </w:r>
            <w:r w:rsidRPr="00C86768">
              <w:rPr>
                <w:rFonts w:hint="eastAsia"/>
                <w:kern w:val="0"/>
              </w:rPr>
              <w:t>⑧</w:t>
            </w:r>
          </w:p>
        </w:tc>
        <w:tc>
          <w:tcPr>
            <w:tcW w:w="2282" w:type="dxa"/>
            <w:vAlign w:val="center"/>
          </w:tcPr>
          <w:p w:rsidR="009B7A6E" w:rsidRPr="00C86768" w:rsidRDefault="009B7A6E" w:rsidP="00B24835">
            <w:pPr>
              <w:spacing w:line="240" w:lineRule="auto"/>
              <w:ind w:firstLineChars="0" w:firstLine="0"/>
              <w:jc w:val="right"/>
              <w:rPr>
                <w:kern w:val="0"/>
              </w:rPr>
            </w:pPr>
            <w:r w:rsidRPr="00C86768">
              <w:rPr>
                <w:kern w:val="0"/>
              </w:rPr>
              <w:t>57,850.00</w:t>
            </w:r>
          </w:p>
        </w:tc>
      </w:tr>
      <w:tr w:rsidR="009B7A6E" w:rsidRPr="00C86768" w:rsidTr="009A0BD8">
        <w:trPr>
          <w:trHeight w:val="350"/>
          <w:jc w:val="center"/>
        </w:trPr>
        <w:tc>
          <w:tcPr>
            <w:tcW w:w="3785" w:type="dxa"/>
            <w:shd w:val="clear" w:color="auto" w:fill="auto"/>
            <w:vAlign w:val="center"/>
            <w:hideMark/>
          </w:tcPr>
          <w:p w:rsidR="009B7A6E" w:rsidRPr="00C86768" w:rsidRDefault="009B7A6E" w:rsidP="00B24835">
            <w:pPr>
              <w:spacing w:line="240" w:lineRule="auto"/>
              <w:ind w:firstLineChars="0" w:firstLine="0"/>
              <w:rPr>
                <w:kern w:val="0"/>
              </w:rPr>
            </w:pPr>
            <w:r w:rsidRPr="00C86768">
              <w:rPr>
                <w:kern w:val="0"/>
              </w:rPr>
              <w:t>商誉价值损失（大于</w:t>
            </w:r>
            <w:r w:rsidRPr="00C86768">
              <w:rPr>
                <w:kern w:val="0"/>
              </w:rPr>
              <w:t>0</w:t>
            </w:r>
            <w:r w:rsidRPr="00C86768">
              <w:rPr>
                <w:kern w:val="0"/>
              </w:rPr>
              <w:t>时）</w:t>
            </w:r>
            <w:r w:rsidRPr="00C86768">
              <w:rPr>
                <w:rFonts w:hint="eastAsia"/>
                <w:kern w:val="0"/>
              </w:rPr>
              <w:t>⑨</w:t>
            </w:r>
            <w:r w:rsidRPr="00C86768">
              <w:rPr>
                <w:kern w:val="0"/>
              </w:rPr>
              <w:t>=</w:t>
            </w:r>
            <w:r w:rsidRPr="00C86768">
              <w:rPr>
                <w:rFonts w:hint="eastAsia"/>
                <w:kern w:val="0"/>
              </w:rPr>
              <w:t>⑦</w:t>
            </w:r>
            <w:r w:rsidRPr="00C86768">
              <w:rPr>
                <w:kern w:val="0"/>
              </w:rPr>
              <w:t>-</w:t>
            </w:r>
            <w:r w:rsidRPr="00C86768">
              <w:rPr>
                <w:rFonts w:hint="eastAsia"/>
                <w:kern w:val="0"/>
              </w:rPr>
              <w:t>⑧</w:t>
            </w:r>
          </w:p>
        </w:tc>
        <w:tc>
          <w:tcPr>
            <w:tcW w:w="2282" w:type="dxa"/>
            <w:vAlign w:val="center"/>
          </w:tcPr>
          <w:p w:rsidR="009B7A6E" w:rsidRPr="00C86768" w:rsidRDefault="009B7A6E" w:rsidP="00B24835">
            <w:pPr>
              <w:spacing w:line="240" w:lineRule="auto"/>
              <w:ind w:firstLineChars="0" w:firstLine="0"/>
              <w:jc w:val="right"/>
              <w:rPr>
                <w:kern w:val="0"/>
              </w:rPr>
            </w:pPr>
            <w:r w:rsidRPr="00C86768">
              <w:rPr>
                <w:kern w:val="0"/>
              </w:rPr>
              <w:t>-</w:t>
            </w:r>
          </w:p>
        </w:tc>
      </w:tr>
    </w:tbl>
    <w:p w:rsidR="00ED35EF" w:rsidRPr="00C86768" w:rsidRDefault="00ED35EF" w:rsidP="00ED35EF">
      <w:pPr>
        <w:ind w:firstLine="480"/>
        <w:rPr>
          <w:kern w:val="0"/>
        </w:rPr>
      </w:pPr>
    </w:p>
    <w:p w:rsidR="00ED35EF" w:rsidRPr="00C86768" w:rsidRDefault="00ED35EF" w:rsidP="00ED35EF">
      <w:pPr>
        <w:ind w:firstLine="480"/>
        <w:rPr>
          <w:kern w:val="0"/>
        </w:rPr>
      </w:pPr>
      <w:r w:rsidRPr="00C86768">
        <w:rPr>
          <w:rFonts w:hint="eastAsia"/>
          <w:kern w:val="0"/>
        </w:rPr>
        <w:t>（</w:t>
      </w:r>
      <w:r w:rsidRPr="00C86768">
        <w:rPr>
          <w:rFonts w:hint="eastAsia"/>
          <w:kern w:val="0"/>
        </w:rPr>
        <w:t>2</w:t>
      </w:r>
      <w:r w:rsidRPr="00C86768">
        <w:rPr>
          <w:rFonts w:hint="eastAsia"/>
          <w:kern w:val="0"/>
        </w:rPr>
        <w:t>）</w:t>
      </w:r>
      <w:r w:rsidRPr="00C86768">
        <w:rPr>
          <w:kern w:val="0"/>
        </w:rPr>
        <w:t>商誉减值测试过程、参数及商誉减值损失的确认方法</w:t>
      </w:r>
    </w:p>
    <w:p w:rsidR="00ED35EF" w:rsidRPr="00C86768" w:rsidRDefault="00ED35EF" w:rsidP="00ED35EF">
      <w:pPr>
        <w:ind w:firstLine="480"/>
        <w:rPr>
          <w:kern w:val="0"/>
        </w:rPr>
      </w:pPr>
      <w:r w:rsidRPr="00C86768">
        <w:rPr>
          <w:rFonts w:hint="eastAsia"/>
          <w:kern w:val="0"/>
        </w:rPr>
        <w:t>a.</w:t>
      </w:r>
      <w:r w:rsidRPr="00C86768">
        <w:rPr>
          <w:kern w:val="0"/>
        </w:rPr>
        <w:t>重要假设</w:t>
      </w:r>
    </w:p>
    <w:p w:rsidR="00ED35EF" w:rsidRPr="00C86768" w:rsidRDefault="00ED35EF" w:rsidP="00ED35EF">
      <w:pPr>
        <w:ind w:firstLine="480"/>
        <w:rPr>
          <w:kern w:val="0"/>
        </w:rPr>
      </w:pPr>
      <w:r w:rsidRPr="00C86768">
        <w:rPr>
          <w:kern w:val="0"/>
        </w:rPr>
        <w:t>考虑未来追加投资等情况导致的经营能力扩大，并假设能够按计划工期完成</w:t>
      </w:r>
      <w:r w:rsidRPr="00C86768">
        <w:rPr>
          <w:kern w:val="0"/>
        </w:rPr>
        <w:t>30</w:t>
      </w:r>
      <w:r w:rsidRPr="00C86768">
        <w:rPr>
          <w:kern w:val="0"/>
        </w:rPr>
        <w:t>万吨</w:t>
      </w:r>
      <w:r w:rsidRPr="00C86768">
        <w:rPr>
          <w:kern w:val="0"/>
        </w:rPr>
        <w:t>/</w:t>
      </w:r>
      <w:proofErr w:type="gramStart"/>
      <w:r w:rsidRPr="00C86768">
        <w:rPr>
          <w:kern w:val="0"/>
        </w:rPr>
        <w:t>年改扩建</w:t>
      </w:r>
      <w:proofErr w:type="gramEnd"/>
      <w:r w:rsidRPr="00C86768">
        <w:rPr>
          <w:kern w:val="0"/>
        </w:rPr>
        <w:t>工程</w:t>
      </w:r>
      <w:r w:rsidRPr="00C86768">
        <w:rPr>
          <w:rFonts w:hint="eastAsia"/>
          <w:kern w:val="0"/>
        </w:rPr>
        <w:t>及</w:t>
      </w:r>
      <w:r w:rsidRPr="00C86768">
        <w:rPr>
          <w:rFonts w:hint="eastAsia"/>
          <w:kern w:val="0"/>
        </w:rPr>
        <w:t>9</w:t>
      </w:r>
      <w:r w:rsidRPr="00C86768">
        <w:rPr>
          <w:kern w:val="0"/>
        </w:rPr>
        <w:t>0</w:t>
      </w:r>
      <w:r w:rsidRPr="00C86768">
        <w:rPr>
          <w:kern w:val="0"/>
        </w:rPr>
        <w:t>万吨</w:t>
      </w:r>
      <w:r w:rsidRPr="00C86768">
        <w:rPr>
          <w:kern w:val="0"/>
        </w:rPr>
        <w:t>/</w:t>
      </w:r>
      <w:proofErr w:type="gramStart"/>
      <w:r w:rsidRPr="00C86768">
        <w:rPr>
          <w:kern w:val="0"/>
        </w:rPr>
        <w:t>年改扩建</w:t>
      </w:r>
      <w:proofErr w:type="gramEnd"/>
      <w:r w:rsidRPr="00C86768">
        <w:rPr>
          <w:kern w:val="0"/>
        </w:rPr>
        <w:t>工程并顺利通过国家相关部门验收投产且达到设计生产能力。</w:t>
      </w:r>
    </w:p>
    <w:p w:rsidR="00ED35EF" w:rsidRPr="00C86768" w:rsidRDefault="00ED35EF" w:rsidP="00ED35EF">
      <w:pPr>
        <w:ind w:firstLine="480"/>
        <w:rPr>
          <w:kern w:val="0"/>
        </w:rPr>
      </w:pPr>
      <w:r w:rsidRPr="00C86768">
        <w:rPr>
          <w:rFonts w:hint="eastAsia"/>
          <w:kern w:val="0"/>
        </w:rPr>
        <w:t>b.</w:t>
      </w:r>
      <w:r w:rsidRPr="00C86768">
        <w:rPr>
          <w:kern w:val="0"/>
        </w:rPr>
        <w:t>评估的具体方法</w:t>
      </w:r>
    </w:p>
    <w:p w:rsidR="00ED35EF" w:rsidRPr="00C86768" w:rsidRDefault="00ED35EF" w:rsidP="00ED35EF">
      <w:pPr>
        <w:ind w:firstLine="480"/>
        <w:rPr>
          <w:kern w:val="0"/>
        </w:rPr>
      </w:pPr>
      <w:bookmarkStart w:id="3" w:name="_Hlk535877978"/>
      <w:bookmarkStart w:id="4" w:name="_Hlk535883138"/>
      <w:r w:rsidRPr="00C86768">
        <w:rPr>
          <w:kern w:val="0"/>
        </w:rPr>
        <w:t>收益法评估采用现金流量折现法，选取的现金流量口径为自由现金流。</w:t>
      </w:r>
    </w:p>
    <w:p w:rsidR="00ED35EF" w:rsidRPr="00C86768" w:rsidRDefault="00ED35EF" w:rsidP="00ED35EF">
      <w:pPr>
        <w:ind w:firstLine="480"/>
        <w:rPr>
          <w:kern w:val="0"/>
        </w:rPr>
      </w:pPr>
      <w:r w:rsidRPr="00C86768">
        <w:rPr>
          <w:kern w:val="0"/>
        </w:rPr>
        <w:t>以未来若干年度内的自由现金净流量作为依据，采用适当折现率折现后得到</w:t>
      </w:r>
      <w:r w:rsidRPr="00C86768">
        <w:rPr>
          <w:kern w:val="0"/>
        </w:rPr>
        <w:lastRenderedPageBreak/>
        <w:t>现值。</w:t>
      </w:r>
    </w:p>
    <w:bookmarkEnd w:id="3"/>
    <w:bookmarkEnd w:id="4"/>
    <w:p w:rsidR="00ED35EF" w:rsidRDefault="00ED35EF" w:rsidP="00ED35EF">
      <w:pPr>
        <w:ind w:firstLine="480"/>
        <w:rPr>
          <w:kern w:val="0"/>
        </w:rPr>
      </w:pPr>
      <w:r w:rsidRPr="00C86768">
        <w:rPr>
          <w:rFonts w:hint="eastAsia"/>
          <w:kern w:val="0"/>
        </w:rPr>
        <w:t>c.</w:t>
      </w:r>
      <w:r w:rsidRPr="00C86768">
        <w:rPr>
          <w:kern w:val="0"/>
        </w:rPr>
        <w:t>关键参数</w:t>
      </w:r>
    </w:p>
    <w:p w:rsidR="00ED35EF" w:rsidRPr="00C86768" w:rsidRDefault="00ED35EF" w:rsidP="00ED35EF">
      <w:pPr>
        <w:ind w:firstLine="480"/>
        <w:jc w:val="center"/>
        <w:rPr>
          <w:kern w:val="0"/>
        </w:rPr>
      </w:pPr>
      <w:r w:rsidRPr="00C86768">
        <w:rPr>
          <w:rFonts w:hint="eastAsia"/>
          <w:kern w:val="0"/>
        </w:rPr>
        <w:t>表</w:t>
      </w:r>
      <w:r w:rsidRPr="00C86768">
        <w:rPr>
          <w:rFonts w:hint="eastAsia"/>
          <w:kern w:val="0"/>
        </w:rPr>
        <w:t>1</w:t>
      </w:r>
      <w:r w:rsidRPr="00C86768">
        <w:rPr>
          <w:kern w:val="0"/>
        </w:rPr>
        <w:t xml:space="preserve">1 </w:t>
      </w:r>
      <w:r w:rsidRPr="00C86768">
        <w:rPr>
          <w:rFonts w:hint="eastAsia"/>
          <w:kern w:val="0"/>
        </w:rPr>
        <w:t>商誉减值参数</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842"/>
        <w:gridCol w:w="1701"/>
        <w:gridCol w:w="1560"/>
        <w:gridCol w:w="1559"/>
      </w:tblGrid>
      <w:tr w:rsidR="00ED35EF" w:rsidRPr="00C86768" w:rsidTr="00B24835">
        <w:trPr>
          <w:trHeight w:hRule="exact" w:val="828"/>
        </w:trPr>
        <w:tc>
          <w:tcPr>
            <w:tcW w:w="1560" w:type="dxa"/>
            <w:vAlign w:val="center"/>
          </w:tcPr>
          <w:p w:rsidR="00ED35EF" w:rsidRPr="00C86768" w:rsidRDefault="00ED35EF" w:rsidP="00B24835">
            <w:pPr>
              <w:spacing w:line="240" w:lineRule="auto"/>
              <w:ind w:firstLineChars="0" w:firstLine="0"/>
              <w:jc w:val="left"/>
              <w:rPr>
                <w:kern w:val="0"/>
              </w:rPr>
            </w:pPr>
            <w:r w:rsidRPr="00C86768">
              <w:rPr>
                <w:kern w:val="0"/>
              </w:rPr>
              <w:t>项目</w:t>
            </w:r>
          </w:p>
        </w:tc>
        <w:tc>
          <w:tcPr>
            <w:tcW w:w="1842" w:type="dxa"/>
            <w:vAlign w:val="center"/>
          </w:tcPr>
          <w:p w:rsidR="00ED35EF" w:rsidRPr="00C86768" w:rsidRDefault="00ED35EF" w:rsidP="00B24835">
            <w:pPr>
              <w:spacing w:line="240" w:lineRule="auto"/>
              <w:ind w:firstLineChars="0" w:firstLine="0"/>
              <w:jc w:val="center"/>
              <w:rPr>
                <w:kern w:val="0"/>
              </w:rPr>
            </w:pPr>
            <w:r w:rsidRPr="00C86768">
              <w:rPr>
                <w:kern w:val="0"/>
              </w:rPr>
              <w:t>预测期</w:t>
            </w:r>
          </w:p>
        </w:tc>
        <w:tc>
          <w:tcPr>
            <w:tcW w:w="1701" w:type="dxa"/>
            <w:vAlign w:val="center"/>
          </w:tcPr>
          <w:p w:rsidR="00ED35EF" w:rsidRPr="00C86768" w:rsidRDefault="00ED35EF" w:rsidP="00B24835">
            <w:pPr>
              <w:spacing w:line="240" w:lineRule="auto"/>
              <w:ind w:firstLineChars="0" w:firstLine="0"/>
              <w:jc w:val="center"/>
              <w:rPr>
                <w:kern w:val="0"/>
              </w:rPr>
            </w:pPr>
            <w:r w:rsidRPr="00C86768">
              <w:rPr>
                <w:kern w:val="0"/>
              </w:rPr>
              <w:t>预测期内收入复合增长率</w:t>
            </w:r>
          </w:p>
        </w:tc>
        <w:tc>
          <w:tcPr>
            <w:tcW w:w="1560" w:type="dxa"/>
            <w:vAlign w:val="center"/>
          </w:tcPr>
          <w:p w:rsidR="00ED35EF" w:rsidRPr="00C86768" w:rsidRDefault="00ED35EF" w:rsidP="00B24835">
            <w:pPr>
              <w:spacing w:line="240" w:lineRule="auto"/>
              <w:ind w:firstLineChars="0" w:firstLine="0"/>
              <w:jc w:val="center"/>
              <w:rPr>
                <w:kern w:val="0"/>
              </w:rPr>
            </w:pPr>
            <w:r w:rsidRPr="00C86768">
              <w:rPr>
                <w:kern w:val="0"/>
              </w:rPr>
              <w:t>预测期内平均毛利率</w:t>
            </w:r>
          </w:p>
        </w:tc>
        <w:tc>
          <w:tcPr>
            <w:tcW w:w="1559" w:type="dxa"/>
            <w:vAlign w:val="center"/>
          </w:tcPr>
          <w:p w:rsidR="00ED35EF" w:rsidRPr="00C86768" w:rsidRDefault="00ED35EF" w:rsidP="00B24835">
            <w:pPr>
              <w:spacing w:line="240" w:lineRule="auto"/>
              <w:ind w:firstLineChars="0" w:firstLine="0"/>
              <w:jc w:val="center"/>
              <w:rPr>
                <w:kern w:val="0"/>
              </w:rPr>
            </w:pPr>
            <w:r w:rsidRPr="00C86768">
              <w:rPr>
                <w:kern w:val="0"/>
              </w:rPr>
              <w:t>折现率（税前）</w:t>
            </w:r>
          </w:p>
        </w:tc>
      </w:tr>
      <w:tr w:rsidR="00ED35EF" w:rsidRPr="00C86768" w:rsidTr="00B24835">
        <w:trPr>
          <w:trHeight w:hRule="exact" w:val="454"/>
        </w:trPr>
        <w:tc>
          <w:tcPr>
            <w:tcW w:w="1560" w:type="dxa"/>
            <w:vAlign w:val="center"/>
          </w:tcPr>
          <w:p w:rsidR="00ED35EF" w:rsidRPr="00C86768" w:rsidRDefault="00ED35EF" w:rsidP="00B24835">
            <w:pPr>
              <w:spacing w:line="240" w:lineRule="auto"/>
              <w:ind w:firstLineChars="0" w:firstLine="0"/>
              <w:rPr>
                <w:kern w:val="0"/>
              </w:rPr>
            </w:pPr>
            <w:r w:rsidRPr="00C86768">
              <w:rPr>
                <w:kern w:val="0"/>
              </w:rPr>
              <w:t>五一煤矿</w:t>
            </w:r>
          </w:p>
        </w:tc>
        <w:tc>
          <w:tcPr>
            <w:tcW w:w="1842" w:type="dxa"/>
            <w:vAlign w:val="center"/>
          </w:tcPr>
          <w:p w:rsidR="00ED35EF" w:rsidRPr="00C86768" w:rsidRDefault="00ED35EF" w:rsidP="00B24835">
            <w:pPr>
              <w:spacing w:line="240" w:lineRule="auto"/>
              <w:ind w:firstLineChars="0" w:firstLine="0"/>
              <w:jc w:val="right"/>
              <w:rPr>
                <w:kern w:val="0"/>
              </w:rPr>
            </w:pPr>
            <w:r w:rsidRPr="00C86768">
              <w:rPr>
                <w:kern w:val="0"/>
              </w:rPr>
              <w:t>2022</w:t>
            </w:r>
            <w:r w:rsidRPr="00C86768">
              <w:rPr>
                <w:kern w:val="0"/>
              </w:rPr>
              <w:t>年</w:t>
            </w:r>
            <w:r w:rsidRPr="00C86768">
              <w:rPr>
                <w:kern w:val="0"/>
              </w:rPr>
              <w:t>-2068</w:t>
            </w:r>
            <w:r w:rsidRPr="00C86768">
              <w:rPr>
                <w:kern w:val="0"/>
              </w:rPr>
              <w:t>年</w:t>
            </w:r>
          </w:p>
        </w:tc>
        <w:tc>
          <w:tcPr>
            <w:tcW w:w="1701" w:type="dxa"/>
            <w:vAlign w:val="center"/>
          </w:tcPr>
          <w:p w:rsidR="00ED35EF" w:rsidRPr="00C86768" w:rsidRDefault="00ED35EF" w:rsidP="00B24835">
            <w:pPr>
              <w:spacing w:line="240" w:lineRule="auto"/>
              <w:ind w:firstLineChars="0" w:firstLine="0"/>
              <w:jc w:val="right"/>
              <w:rPr>
                <w:kern w:val="0"/>
              </w:rPr>
            </w:pPr>
            <w:r w:rsidRPr="00C86768">
              <w:rPr>
                <w:kern w:val="0"/>
              </w:rPr>
              <w:t>[</w:t>
            </w:r>
            <w:r w:rsidRPr="00C86768">
              <w:rPr>
                <w:kern w:val="0"/>
              </w:rPr>
              <w:t>注</w:t>
            </w:r>
            <w:r w:rsidRPr="00C86768">
              <w:rPr>
                <w:kern w:val="0"/>
              </w:rPr>
              <w:t>1]</w:t>
            </w:r>
          </w:p>
        </w:tc>
        <w:tc>
          <w:tcPr>
            <w:tcW w:w="1560" w:type="dxa"/>
            <w:vAlign w:val="center"/>
          </w:tcPr>
          <w:p w:rsidR="00ED35EF" w:rsidRPr="00C86768" w:rsidRDefault="00ED35EF" w:rsidP="00B24835">
            <w:pPr>
              <w:spacing w:line="240" w:lineRule="auto"/>
              <w:ind w:firstLineChars="0" w:firstLine="0"/>
              <w:jc w:val="right"/>
              <w:rPr>
                <w:kern w:val="0"/>
              </w:rPr>
            </w:pPr>
            <w:r w:rsidRPr="00C86768">
              <w:rPr>
                <w:kern w:val="0"/>
              </w:rPr>
              <w:t>36.74%</w:t>
            </w:r>
          </w:p>
        </w:tc>
        <w:tc>
          <w:tcPr>
            <w:tcW w:w="1559" w:type="dxa"/>
            <w:vAlign w:val="center"/>
          </w:tcPr>
          <w:p w:rsidR="00ED35EF" w:rsidRPr="00C86768" w:rsidRDefault="00ED35EF" w:rsidP="00B24835">
            <w:pPr>
              <w:spacing w:line="240" w:lineRule="auto"/>
              <w:ind w:firstLineChars="0" w:firstLine="0"/>
              <w:jc w:val="right"/>
              <w:rPr>
                <w:kern w:val="0"/>
              </w:rPr>
            </w:pPr>
            <w:r w:rsidRPr="00C86768">
              <w:rPr>
                <w:kern w:val="0"/>
              </w:rPr>
              <w:t>14.83%</w:t>
            </w:r>
          </w:p>
        </w:tc>
      </w:tr>
    </w:tbl>
    <w:p w:rsidR="00ED35EF" w:rsidRPr="00C86768" w:rsidRDefault="00ED35EF" w:rsidP="00ED35EF">
      <w:pPr>
        <w:ind w:firstLine="480"/>
        <w:rPr>
          <w:kern w:val="0"/>
        </w:rPr>
      </w:pPr>
    </w:p>
    <w:p w:rsidR="00ED35EF" w:rsidRPr="00C86768" w:rsidRDefault="00ED35EF" w:rsidP="00ED35EF">
      <w:pPr>
        <w:ind w:firstLine="480"/>
        <w:rPr>
          <w:kern w:val="0"/>
        </w:rPr>
      </w:pPr>
      <w:r w:rsidRPr="00C86768">
        <w:rPr>
          <w:kern w:val="0"/>
        </w:rPr>
        <w:t>注：</w:t>
      </w:r>
      <w:r w:rsidRPr="00C86768">
        <w:rPr>
          <w:rFonts w:hint="eastAsia"/>
          <w:kern w:val="0"/>
        </w:rPr>
        <w:t>根据《师宗县五一煤矿矿产资源开发利用方案》，预计矿井达产</w:t>
      </w:r>
      <w:r w:rsidRPr="00C86768">
        <w:rPr>
          <w:kern w:val="0"/>
        </w:rPr>
        <w:t>30</w:t>
      </w:r>
      <w:r w:rsidRPr="00C86768">
        <w:rPr>
          <w:kern w:val="0"/>
        </w:rPr>
        <w:t>万</w:t>
      </w:r>
      <w:r w:rsidR="00111BA2">
        <w:rPr>
          <w:rFonts w:hint="eastAsia"/>
          <w:kern w:val="0"/>
        </w:rPr>
        <w:t>吨</w:t>
      </w:r>
      <w:r w:rsidRPr="00C86768">
        <w:rPr>
          <w:kern w:val="0"/>
        </w:rPr>
        <w:t>时建井总工期为</w:t>
      </w:r>
      <w:r w:rsidRPr="00C86768">
        <w:rPr>
          <w:kern w:val="0"/>
        </w:rPr>
        <w:t>18</w:t>
      </w:r>
      <w:r w:rsidRPr="00C86768">
        <w:rPr>
          <w:kern w:val="0"/>
        </w:rPr>
        <w:t>个月。</w:t>
      </w:r>
      <w:r w:rsidRPr="00C86768">
        <w:rPr>
          <w:kern w:val="0"/>
        </w:rPr>
        <w:t>90</w:t>
      </w:r>
      <w:r w:rsidRPr="00C86768">
        <w:rPr>
          <w:kern w:val="0"/>
        </w:rPr>
        <w:t>万</w:t>
      </w:r>
      <w:r w:rsidR="00111BA2">
        <w:rPr>
          <w:rFonts w:hint="eastAsia"/>
          <w:kern w:val="0"/>
        </w:rPr>
        <w:t>吨</w:t>
      </w:r>
      <w:r w:rsidRPr="00C86768">
        <w:rPr>
          <w:kern w:val="0"/>
        </w:rPr>
        <w:t>在</w:t>
      </w:r>
      <w:r w:rsidRPr="00C86768">
        <w:rPr>
          <w:kern w:val="0"/>
        </w:rPr>
        <w:t>30</w:t>
      </w:r>
      <w:r w:rsidRPr="00C86768">
        <w:rPr>
          <w:kern w:val="0"/>
        </w:rPr>
        <w:t>万</w:t>
      </w:r>
      <w:r w:rsidR="00111BA2">
        <w:rPr>
          <w:rFonts w:hint="eastAsia"/>
          <w:kern w:val="0"/>
        </w:rPr>
        <w:t>吨</w:t>
      </w:r>
      <w:r w:rsidRPr="00C86768">
        <w:rPr>
          <w:kern w:val="0"/>
        </w:rPr>
        <w:t>达产后开始边生产边技改，预计</w:t>
      </w:r>
      <w:r w:rsidRPr="00C86768">
        <w:rPr>
          <w:kern w:val="0"/>
        </w:rPr>
        <w:t>2026</w:t>
      </w:r>
      <w:r w:rsidRPr="00C86768">
        <w:rPr>
          <w:kern w:val="0"/>
        </w:rPr>
        <w:t>年达产。上述工程中，土建工程、瓦斯抽采工程和部分机电设备安装工程可以与矿建工程同步进行，其它工程与上述工程平行作业。</w:t>
      </w:r>
      <w:r w:rsidR="007458C1">
        <w:rPr>
          <w:kern w:val="0"/>
        </w:rPr>
        <w:t>煤矿</w:t>
      </w:r>
      <w:r w:rsidRPr="00C86768">
        <w:rPr>
          <w:kern w:val="0"/>
        </w:rPr>
        <w:t>自</w:t>
      </w:r>
      <w:r w:rsidRPr="00C86768">
        <w:rPr>
          <w:kern w:val="0"/>
        </w:rPr>
        <w:t>2015</w:t>
      </w:r>
      <w:r w:rsidRPr="00C86768">
        <w:rPr>
          <w:kern w:val="0"/>
        </w:rPr>
        <w:t>年</w:t>
      </w:r>
      <w:r w:rsidRPr="00C86768">
        <w:rPr>
          <w:kern w:val="0"/>
        </w:rPr>
        <w:t>7</w:t>
      </w:r>
      <w:r w:rsidRPr="00C86768">
        <w:rPr>
          <w:kern w:val="0"/>
        </w:rPr>
        <w:t>月至</w:t>
      </w:r>
      <w:r w:rsidRPr="00C86768">
        <w:rPr>
          <w:kern w:val="0"/>
        </w:rPr>
        <w:t>2018</w:t>
      </w:r>
      <w:r w:rsidRPr="00C86768">
        <w:rPr>
          <w:kern w:val="0"/>
        </w:rPr>
        <w:t>年</w:t>
      </w:r>
      <w:r w:rsidRPr="00C86768">
        <w:rPr>
          <w:kern w:val="0"/>
        </w:rPr>
        <w:t>10</w:t>
      </w:r>
      <w:r w:rsidRPr="00C86768">
        <w:rPr>
          <w:kern w:val="0"/>
        </w:rPr>
        <w:t>月</w:t>
      </w:r>
      <w:r w:rsidR="007458C1">
        <w:rPr>
          <w:rFonts w:hint="eastAsia"/>
          <w:kern w:val="0"/>
        </w:rPr>
        <w:t>，</w:t>
      </w:r>
      <w:r w:rsidRPr="00C86768">
        <w:rPr>
          <w:kern w:val="0"/>
        </w:rPr>
        <w:t>因曲靖市煤炭产业结构调整转型升级，涉及矿权范围变更、储量变化等原因，</w:t>
      </w:r>
      <w:r w:rsidRPr="00C86768">
        <w:rPr>
          <w:kern w:val="0"/>
        </w:rPr>
        <w:t>2017</w:t>
      </w:r>
      <w:r w:rsidRPr="00C86768">
        <w:rPr>
          <w:kern w:val="0"/>
        </w:rPr>
        <w:t>、</w:t>
      </w:r>
      <w:r w:rsidRPr="00C86768">
        <w:rPr>
          <w:kern w:val="0"/>
        </w:rPr>
        <w:t>2018</w:t>
      </w:r>
      <w:r w:rsidRPr="00C86768">
        <w:rPr>
          <w:kern w:val="0"/>
        </w:rPr>
        <w:t>年在建工程停工，</w:t>
      </w:r>
      <w:r w:rsidRPr="00C86768">
        <w:rPr>
          <w:kern w:val="0"/>
        </w:rPr>
        <w:t>2021</w:t>
      </w:r>
      <w:r w:rsidRPr="00C86768">
        <w:rPr>
          <w:kern w:val="0"/>
        </w:rPr>
        <w:t>年已完成生产勘探报告、初步设计等前期工作获得批复，</w:t>
      </w:r>
      <w:proofErr w:type="gramStart"/>
      <w:r w:rsidRPr="00C86768">
        <w:rPr>
          <w:kern w:val="0"/>
        </w:rPr>
        <w:t>待云煤</w:t>
      </w:r>
      <w:proofErr w:type="gramEnd"/>
      <w:r w:rsidRPr="00C86768">
        <w:rPr>
          <w:kern w:val="0"/>
        </w:rPr>
        <w:t>能源缴纳采矿权出让价款后即可申请开</w:t>
      </w:r>
      <w:r w:rsidRPr="00C86768">
        <w:rPr>
          <w:rFonts w:hint="eastAsia"/>
          <w:kern w:val="0"/>
        </w:rPr>
        <w:t>工许可，预计</w:t>
      </w:r>
      <w:r w:rsidRPr="00C86768">
        <w:rPr>
          <w:kern w:val="0"/>
        </w:rPr>
        <w:t>2022</w:t>
      </w:r>
      <w:r w:rsidRPr="00C86768">
        <w:rPr>
          <w:kern w:val="0"/>
        </w:rPr>
        <w:t>年</w:t>
      </w:r>
      <w:r w:rsidRPr="00C86768">
        <w:rPr>
          <w:kern w:val="0"/>
        </w:rPr>
        <w:t>7</w:t>
      </w:r>
      <w:r w:rsidRPr="00C86768">
        <w:rPr>
          <w:kern w:val="0"/>
        </w:rPr>
        <w:t>月开工，本次评估调整确定未来改扩建建设期自</w:t>
      </w:r>
      <w:r w:rsidRPr="00C86768">
        <w:rPr>
          <w:kern w:val="0"/>
        </w:rPr>
        <w:t>2022</w:t>
      </w:r>
      <w:r w:rsidRPr="00C86768">
        <w:rPr>
          <w:kern w:val="0"/>
        </w:rPr>
        <w:t>年</w:t>
      </w:r>
      <w:r w:rsidRPr="00C86768">
        <w:rPr>
          <w:kern w:val="0"/>
        </w:rPr>
        <w:t>1</w:t>
      </w:r>
      <w:r w:rsidRPr="00C86768">
        <w:rPr>
          <w:kern w:val="0"/>
        </w:rPr>
        <w:t>月至</w:t>
      </w:r>
      <w:r w:rsidRPr="00C86768">
        <w:rPr>
          <w:kern w:val="0"/>
        </w:rPr>
        <w:t>2023</w:t>
      </w:r>
      <w:r w:rsidRPr="00C86768">
        <w:rPr>
          <w:kern w:val="0"/>
        </w:rPr>
        <w:t>年</w:t>
      </w:r>
      <w:r w:rsidRPr="00C86768">
        <w:rPr>
          <w:kern w:val="0"/>
        </w:rPr>
        <w:t>12</w:t>
      </w:r>
      <w:r w:rsidRPr="00C86768">
        <w:rPr>
          <w:kern w:val="0"/>
        </w:rPr>
        <w:t>月，即评估基准日后建设期尚有</w:t>
      </w:r>
      <w:r w:rsidRPr="00C86768">
        <w:rPr>
          <w:kern w:val="0"/>
        </w:rPr>
        <w:t>24</w:t>
      </w:r>
      <w:r w:rsidRPr="00C86768">
        <w:rPr>
          <w:kern w:val="0"/>
        </w:rPr>
        <w:t>个月。生产计划</w:t>
      </w:r>
      <w:r w:rsidRPr="00C86768">
        <w:rPr>
          <w:kern w:val="0"/>
        </w:rPr>
        <w:t>2024</w:t>
      </w:r>
      <w:r w:rsidRPr="00C86768">
        <w:rPr>
          <w:kern w:val="0"/>
        </w:rPr>
        <w:t>年年计划产量</w:t>
      </w:r>
      <w:r w:rsidRPr="00C86768">
        <w:rPr>
          <w:kern w:val="0"/>
        </w:rPr>
        <w:t>15</w:t>
      </w:r>
      <w:r w:rsidRPr="00C86768">
        <w:rPr>
          <w:kern w:val="0"/>
        </w:rPr>
        <w:t>万吨，</w:t>
      </w:r>
      <w:r w:rsidRPr="00C86768">
        <w:rPr>
          <w:kern w:val="0"/>
        </w:rPr>
        <w:t>2025</w:t>
      </w:r>
      <w:r w:rsidRPr="00C86768">
        <w:rPr>
          <w:kern w:val="0"/>
        </w:rPr>
        <w:t>年年计划产量</w:t>
      </w:r>
      <w:r w:rsidRPr="00C86768">
        <w:rPr>
          <w:kern w:val="0"/>
        </w:rPr>
        <w:t>50</w:t>
      </w:r>
      <w:r w:rsidRPr="00C86768">
        <w:rPr>
          <w:kern w:val="0"/>
        </w:rPr>
        <w:t>万吨，</w:t>
      </w:r>
      <w:r w:rsidRPr="00C86768">
        <w:rPr>
          <w:kern w:val="0"/>
        </w:rPr>
        <w:t>2026</w:t>
      </w:r>
      <w:r w:rsidRPr="00C86768">
        <w:rPr>
          <w:kern w:val="0"/>
        </w:rPr>
        <w:t>年年计划产量</w:t>
      </w:r>
      <w:r w:rsidRPr="00C86768">
        <w:rPr>
          <w:kern w:val="0"/>
        </w:rPr>
        <w:t>76</w:t>
      </w:r>
      <w:r w:rsidRPr="00C86768">
        <w:rPr>
          <w:kern w:val="0"/>
        </w:rPr>
        <w:t>万吨，</w:t>
      </w:r>
      <w:r w:rsidRPr="00C86768">
        <w:rPr>
          <w:kern w:val="0"/>
        </w:rPr>
        <w:t>2027</w:t>
      </w:r>
      <w:r w:rsidRPr="00C86768">
        <w:rPr>
          <w:kern w:val="0"/>
        </w:rPr>
        <w:t>年起达到设计生产产能</w:t>
      </w:r>
      <w:r w:rsidRPr="00C86768">
        <w:rPr>
          <w:kern w:val="0"/>
        </w:rPr>
        <w:t>90</w:t>
      </w:r>
      <w:r w:rsidRPr="00C86768">
        <w:rPr>
          <w:kern w:val="0"/>
        </w:rPr>
        <w:t>万吨，生产负荷</w:t>
      </w:r>
      <w:r w:rsidRPr="00C86768">
        <w:rPr>
          <w:kern w:val="0"/>
        </w:rPr>
        <w:t>90%</w:t>
      </w:r>
      <w:r w:rsidRPr="00C86768">
        <w:rPr>
          <w:kern w:val="0"/>
        </w:rPr>
        <w:t>，预计年生产产能</w:t>
      </w:r>
      <w:r w:rsidRPr="00C86768">
        <w:rPr>
          <w:kern w:val="0"/>
        </w:rPr>
        <w:t>81</w:t>
      </w:r>
      <w:r w:rsidRPr="00C86768">
        <w:rPr>
          <w:kern w:val="0"/>
        </w:rPr>
        <w:t>万</w:t>
      </w:r>
      <w:r>
        <w:rPr>
          <w:rFonts w:hint="eastAsia"/>
          <w:kern w:val="0"/>
        </w:rPr>
        <w:t>吨</w:t>
      </w:r>
      <w:r w:rsidRPr="00C86768">
        <w:rPr>
          <w:kern w:val="0"/>
        </w:rPr>
        <w:t>。</w:t>
      </w:r>
    </w:p>
    <w:p w:rsidR="00ED35EF" w:rsidRPr="00C86768" w:rsidRDefault="00ED35EF" w:rsidP="00ED35EF">
      <w:pPr>
        <w:ind w:firstLine="480"/>
        <w:rPr>
          <w:kern w:val="0"/>
        </w:rPr>
      </w:pPr>
      <w:r w:rsidRPr="00C86768">
        <w:rPr>
          <w:kern w:val="0"/>
        </w:rPr>
        <w:t>公司本期三个煤矿商誉减值准备计提充分。</w:t>
      </w:r>
      <w:proofErr w:type="gramStart"/>
      <w:r w:rsidRPr="00C86768">
        <w:rPr>
          <w:kern w:val="0"/>
        </w:rPr>
        <w:t>因未来</w:t>
      </w:r>
      <w:proofErr w:type="gramEnd"/>
      <w:r w:rsidRPr="00C86768">
        <w:rPr>
          <w:kern w:val="0"/>
        </w:rPr>
        <w:t>煤炭市场价格、国家政策等存在不确定性，如果</w:t>
      </w:r>
      <w:proofErr w:type="gramStart"/>
      <w:r w:rsidRPr="00C86768">
        <w:rPr>
          <w:kern w:val="0"/>
        </w:rPr>
        <w:t>技改未</w:t>
      </w:r>
      <w:proofErr w:type="gramEnd"/>
      <w:r w:rsidRPr="00C86768">
        <w:rPr>
          <w:kern w:val="0"/>
        </w:rPr>
        <w:t>按计划进行则未来相关资产可能存在继续减值的风险。</w:t>
      </w:r>
    </w:p>
    <w:p w:rsidR="00ED35EF" w:rsidRDefault="00ED35EF" w:rsidP="00ED35EF">
      <w:pPr>
        <w:ind w:firstLine="482"/>
        <w:rPr>
          <w:b/>
          <w:kern w:val="0"/>
        </w:rPr>
      </w:pPr>
      <w:r w:rsidRPr="00A21126">
        <w:rPr>
          <w:rFonts w:hint="eastAsia"/>
          <w:b/>
          <w:kern w:val="0"/>
        </w:rPr>
        <w:t>（</w:t>
      </w:r>
      <w:r w:rsidRPr="00A21126">
        <w:rPr>
          <w:rFonts w:hint="eastAsia"/>
          <w:b/>
          <w:kern w:val="0"/>
        </w:rPr>
        <w:t>2</w:t>
      </w:r>
      <w:r w:rsidRPr="00A21126">
        <w:rPr>
          <w:rFonts w:hint="eastAsia"/>
          <w:b/>
          <w:kern w:val="0"/>
        </w:rPr>
        <w:t>）结合瓦鲁煤矿、</w:t>
      </w:r>
      <w:proofErr w:type="gramStart"/>
      <w:r w:rsidRPr="00A21126">
        <w:rPr>
          <w:rFonts w:hint="eastAsia"/>
          <w:b/>
          <w:kern w:val="0"/>
        </w:rPr>
        <w:t>大舍煤矿</w:t>
      </w:r>
      <w:proofErr w:type="gramEnd"/>
      <w:r w:rsidRPr="00A21126">
        <w:rPr>
          <w:rFonts w:hint="eastAsia"/>
          <w:b/>
          <w:kern w:val="0"/>
        </w:rPr>
        <w:t>目前采矿权证实际情况说明，与五一煤矿整合后办理采矿权证是否存在障碍及无法办理等风险。</w:t>
      </w:r>
    </w:p>
    <w:p w:rsidR="00ED35EF" w:rsidRDefault="00ED35EF" w:rsidP="00ED35EF">
      <w:pPr>
        <w:ind w:firstLine="480"/>
        <w:rPr>
          <w:kern w:val="0"/>
        </w:rPr>
      </w:pPr>
      <w:r w:rsidRPr="00760FB2">
        <w:rPr>
          <w:rFonts w:hint="eastAsia"/>
          <w:kern w:val="0"/>
        </w:rPr>
        <w:t>瓦鲁煤矿</w:t>
      </w:r>
      <w:r w:rsidR="009B7A6E">
        <w:rPr>
          <w:rFonts w:hint="eastAsia"/>
          <w:kern w:val="0"/>
        </w:rPr>
        <w:t>：</w:t>
      </w:r>
      <w:r w:rsidRPr="00760FB2">
        <w:rPr>
          <w:rFonts w:hint="eastAsia"/>
          <w:kern w:val="0"/>
        </w:rPr>
        <w:t>采矿权人为师宗县瓦鲁煤矿有限责任公司，证号：</w:t>
      </w:r>
      <w:r w:rsidRPr="00760FB2">
        <w:rPr>
          <w:rFonts w:hint="eastAsia"/>
          <w:kern w:val="0"/>
        </w:rPr>
        <w:t>C5300002008121120002270</w:t>
      </w:r>
      <w:r w:rsidRPr="00760FB2">
        <w:rPr>
          <w:rFonts w:hint="eastAsia"/>
          <w:kern w:val="0"/>
        </w:rPr>
        <w:t>，有效期：</w:t>
      </w:r>
      <w:r w:rsidRPr="00760FB2">
        <w:rPr>
          <w:rFonts w:hint="eastAsia"/>
          <w:kern w:val="0"/>
        </w:rPr>
        <w:t>2018</w:t>
      </w:r>
      <w:r w:rsidRPr="00760FB2">
        <w:rPr>
          <w:rFonts w:hint="eastAsia"/>
          <w:kern w:val="0"/>
        </w:rPr>
        <w:t>年</w:t>
      </w:r>
      <w:r w:rsidRPr="00760FB2">
        <w:rPr>
          <w:rFonts w:hint="eastAsia"/>
          <w:kern w:val="0"/>
        </w:rPr>
        <w:t>8</w:t>
      </w:r>
      <w:r w:rsidRPr="00760FB2">
        <w:rPr>
          <w:rFonts w:hint="eastAsia"/>
          <w:kern w:val="0"/>
        </w:rPr>
        <w:t>月</w:t>
      </w:r>
      <w:r w:rsidRPr="00760FB2">
        <w:rPr>
          <w:rFonts w:hint="eastAsia"/>
          <w:kern w:val="0"/>
        </w:rPr>
        <w:t>27</w:t>
      </w:r>
      <w:r w:rsidRPr="00760FB2">
        <w:rPr>
          <w:rFonts w:hint="eastAsia"/>
          <w:kern w:val="0"/>
        </w:rPr>
        <w:t>日至</w:t>
      </w:r>
      <w:r w:rsidRPr="00760FB2">
        <w:rPr>
          <w:rFonts w:hint="eastAsia"/>
          <w:kern w:val="0"/>
        </w:rPr>
        <w:t>2020</w:t>
      </w:r>
      <w:r w:rsidRPr="00760FB2">
        <w:rPr>
          <w:rFonts w:hint="eastAsia"/>
          <w:kern w:val="0"/>
        </w:rPr>
        <w:t>年</w:t>
      </w:r>
      <w:r w:rsidRPr="00760FB2">
        <w:rPr>
          <w:rFonts w:hint="eastAsia"/>
          <w:kern w:val="0"/>
        </w:rPr>
        <w:t>8</w:t>
      </w:r>
      <w:r w:rsidRPr="00760FB2">
        <w:rPr>
          <w:rFonts w:hint="eastAsia"/>
          <w:kern w:val="0"/>
        </w:rPr>
        <w:t>月</w:t>
      </w:r>
      <w:r w:rsidRPr="00760FB2">
        <w:rPr>
          <w:rFonts w:hint="eastAsia"/>
          <w:kern w:val="0"/>
        </w:rPr>
        <w:t>27</w:t>
      </w:r>
      <w:r w:rsidRPr="00760FB2">
        <w:rPr>
          <w:rFonts w:hint="eastAsia"/>
          <w:kern w:val="0"/>
        </w:rPr>
        <w:t>日，面积：</w:t>
      </w:r>
      <w:r w:rsidRPr="00760FB2">
        <w:rPr>
          <w:rFonts w:hint="eastAsia"/>
          <w:kern w:val="0"/>
        </w:rPr>
        <w:t>1.5967</w:t>
      </w:r>
      <w:r w:rsidRPr="00760FB2">
        <w:rPr>
          <w:rFonts w:hint="eastAsia"/>
          <w:kern w:val="0"/>
        </w:rPr>
        <w:t>平方公里。</w:t>
      </w:r>
    </w:p>
    <w:p w:rsidR="00ED35EF" w:rsidRDefault="00ED35EF" w:rsidP="00ED35EF">
      <w:pPr>
        <w:ind w:firstLine="480"/>
        <w:rPr>
          <w:kern w:val="0"/>
        </w:rPr>
      </w:pPr>
      <w:proofErr w:type="gramStart"/>
      <w:r w:rsidRPr="00804499">
        <w:rPr>
          <w:rFonts w:hint="eastAsia"/>
          <w:kern w:val="0"/>
        </w:rPr>
        <w:t>大舍煤矿</w:t>
      </w:r>
      <w:proofErr w:type="gramEnd"/>
      <w:r w:rsidR="009B7A6E">
        <w:rPr>
          <w:rFonts w:hint="eastAsia"/>
          <w:kern w:val="0"/>
        </w:rPr>
        <w:t>：</w:t>
      </w:r>
      <w:r w:rsidRPr="00804499">
        <w:rPr>
          <w:rFonts w:hint="eastAsia"/>
          <w:kern w:val="0"/>
        </w:rPr>
        <w:t>采矿权人为师宗</w:t>
      </w:r>
      <w:proofErr w:type="gramStart"/>
      <w:r w:rsidRPr="00804499">
        <w:rPr>
          <w:rFonts w:hint="eastAsia"/>
          <w:kern w:val="0"/>
        </w:rPr>
        <w:t>县大舍煤矿</w:t>
      </w:r>
      <w:proofErr w:type="gramEnd"/>
      <w:r w:rsidRPr="00804499">
        <w:rPr>
          <w:rFonts w:hint="eastAsia"/>
          <w:kern w:val="0"/>
        </w:rPr>
        <w:t>有限责任公司，证号：</w:t>
      </w:r>
      <w:r w:rsidRPr="00804499">
        <w:rPr>
          <w:rFonts w:hint="eastAsia"/>
          <w:kern w:val="0"/>
        </w:rPr>
        <w:t>C5300002008121120002267</w:t>
      </w:r>
      <w:r w:rsidRPr="00804499">
        <w:rPr>
          <w:rFonts w:hint="eastAsia"/>
          <w:kern w:val="0"/>
        </w:rPr>
        <w:t>，有效期：</w:t>
      </w:r>
      <w:r w:rsidRPr="00804499">
        <w:rPr>
          <w:rFonts w:hint="eastAsia"/>
          <w:kern w:val="0"/>
        </w:rPr>
        <w:t>2018</w:t>
      </w:r>
      <w:r w:rsidRPr="00804499">
        <w:rPr>
          <w:rFonts w:hint="eastAsia"/>
          <w:kern w:val="0"/>
        </w:rPr>
        <w:t>年</w:t>
      </w:r>
      <w:r w:rsidRPr="00804499">
        <w:rPr>
          <w:rFonts w:hint="eastAsia"/>
          <w:kern w:val="0"/>
        </w:rPr>
        <w:t>8</w:t>
      </w:r>
      <w:r w:rsidRPr="00804499">
        <w:rPr>
          <w:rFonts w:hint="eastAsia"/>
          <w:kern w:val="0"/>
        </w:rPr>
        <w:t>月</w:t>
      </w:r>
      <w:r w:rsidRPr="00804499">
        <w:rPr>
          <w:rFonts w:hint="eastAsia"/>
          <w:kern w:val="0"/>
        </w:rPr>
        <w:t>27</w:t>
      </w:r>
      <w:r w:rsidRPr="00804499">
        <w:rPr>
          <w:rFonts w:hint="eastAsia"/>
          <w:kern w:val="0"/>
        </w:rPr>
        <w:t>日至</w:t>
      </w:r>
      <w:r w:rsidRPr="00804499">
        <w:rPr>
          <w:rFonts w:hint="eastAsia"/>
          <w:kern w:val="0"/>
        </w:rPr>
        <w:t>2020</w:t>
      </w:r>
      <w:r w:rsidRPr="00804499">
        <w:rPr>
          <w:rFonts w:hint="eastAsia"/>
          <w:kern w:val="0"/>
        </w:rPr>
        <w:t>年</w:t>
      </w:r>
      <w:r w:rsidRPr="00804499">
        <w:rPr>
          <w:rFonts w:hint="eastAsia"/>
          <w:kern w:val="0"/>
        </w:rPr>
        <w:t>8</w:t>
      </w:r>
      <w:r w:rsidRPr="00804499">
        <w:rPr>
          <w:rFonts w:hint="eastAsia"/>
          <w:kern w:val="0"/>
        </w:rPr>
        <w:t>月</w:t>
      </w:r>
      <w:r w:rsidRPr="00804499">
        <w:rPr>
          <w:rFonts w:hint="eastAsia"/>
          <w:kern w:val="0"/>
        </w:rPr>
        <w:t>27</w:t>
      </w:r>
      <w:r w:rsidRPr="00804499">
        <w:rPr>
          <w:rFonts w:hint="eastAsia"/>
          <w:kern w:val="0"/>
        </w:rPr>
        <w:t>日，面积：</w:t>
      </w:r>
      <w:r w:rsidRPr="00804499">
        <w:rPr>
          <w:rFonts w:hint="eastAsia"/>
          <w:kern w:val="0"/>
        </w:rPr>
        <w:t>1.2075</w:t>
      </w:r>
      <w:r w:rsidRPr="00804499">
        <w:rPr>
          <w:rFonts w:hint="eastAsia"/>
          <w:kern w:val="0"/>
        </w:rPr>
        <w:t>平方公里。</w:t>
      </w:r>
    </w:p>
    <w:p w:rsidR="00ED35EF" w:rsidRDefault="00ED35EF" w:rsidP="00ED35EF">
      <w:pPr>
        <w:ind w:firstLine="480"/>
        <w:rPr>
          <w:kern w:val="0"/>
        </w:rPr>
      </w:pPr>
      <w:r w:rsidRPr="00F02924">
        <w:rPr>
          <w:rFonts w:hint="eastAsia"/>
          <w:kern w:val="0"/>
        </w:rPr>
        <w:t>五一煤矿</w:t>
      </w:r>
      <w:r w:rsidR="009B7A6E">
        <w:rPr>
          <w:rFonts w:hint="eastAsia"/>
          <w:kern w:val="0"/>
        </w:rPr>
        <w:t>：</w:t>
      </w:r>
      <w:r w:rsidRPr="00F02924">
        <w:rPr>
          <w:rFonts w:hint="eastAsia"/>
          <w:kern w:val="0"/>
        </w:rPr>
        <w:t>采矿权人为师宗县五一煤矿有限责任公司，证号：</w:t>
      </w:r>
      <w:r w:rsidRPr="00F02924">
        <w:rPr>
          <w:rFonts w:hint="eastAsia"/>
          <w:kern w:val="0"/>
        </w:rPr>
        <w:lastRenderedPageBreak/>
        <w:t>C5300002008121120002266</w:t>
      </w:r>
      <w:r w:rsidRPr="00F02924">
        <w:rPr>
          <w:rFonts w:hint="eastAsia"/>
          <w:kern w:val="0"/>
        </w:rPr>
        <w:t>，有效期：</w:t>
      </w:r>
      <w:r w:rsidRPr="00F02924">
        <w:rPr>
          <w:rFonts w:hint="eastAsia"/>
          <w:kern w:val="0"/>
        </w:rPr>
        <w:t>2018</w:t>
      </w:r>
      <w:r w:rsidRPr="00F02924">
        <w:rPr>
          <w:rFonts w:hint="eastAsia"/>
          <w:kern w:val="0"/>
        </w:rPr>
        <w:t>年</w:t>
      </w:r>
      <w:r w:rsidRPr="00F02924">
        <w:rPr>
          <w:rFonts w:hint="eastAsia"/>
          <w:kern w:val="0"/>
        </w:rPr>
        <w:t>8</w:t>
      </w:r>
      <w:r w:rsidRPr="00F02924">
        <w:rPr>
          <w:rFonts w:hint="eastAsia"/>
          <w:kern w:val="0"/>
        </w:rPr>
        <w:t>月</w:t>
      </w:r>
      <w:r w:rsidRPr="00F02924">
        <w:rPr>
          <w:rFonts w:hint="eastAsia"/>
          <w:kern w:val="0"/>
        </w:rPr>
        <w:t>27</w:t>
      </w:r>
      <w:r w:rsidRPr="00F02924">
        <w:rPr>
          <w:rFonts w:hint="eastAsia"/>
          <w:kern w:val="0"/>
        </w:rPr>
        <w:t>日至</w:t>
      </w:r>
      <w:r w:rsidRPr="00F02924">
        <w:rPr>
          <w:rFonts w:hint="eastAsia"/>
          <w:kern w:val="0"/>
        </w:rPr>
        <w:t>2020</w:t>
      </w:r>
      <w:r w:rsidRPr="00F02924">
        <w:rPr>
          <w:rFonts w:hint="eastAsia"/>
          <w:kern w:val="0"/>
        </w:rPr>
        <w:t>年</w:t>
      </w:r>
      <w:r w:rsidRPr="00F02924">
        <w:rPr>
          <w:rFonts w:hint="eastAsia"/>
          <w:kern w:val="0"/>
        </w:rPr>
        <w:t>8</w:t>
      </w:r>
      <w:r w:rsidRPr="00F02924">
        <w:rPr>
          <w:rFonts w:hint="eastAsia"/>
          <w:kern w:val="0"/>
        </w:rPr>
        <w:t>月</w:t>
      </w:r>
      <w:r w:rsidRPr="00F02924">
        <w:rPr>
          <w:rFonts w:hint="eastAsia"/>
          <w:kern w:val="0"/>
        </w:rPr>
        <w:t>27</w:t>
      </w:r>
      <w:r w:rsidRPr="00F02924">
        <w:rPr>
          <w:rFonts w:hint="eastAsia"/>
          <w:kern w:val="0"/>
        </w:rPr>
        <w:t>日，面积：</w:t>
      </w:r>
      <w:r w:rsidRPr="00F02924">
        <w:rPr>
          <w:rFonts w:hint="eastAsia"/>
          <w:kern w:val="0"/>
        </w:rPr>
        <w:t>1.3023</w:t>
      </w:r>
      <w:r w:rsidRPr="00F02924">
        <w:rPr>
          <w:rFonts w:hint="eastAsia"/>
          <w:kern w:val="0"/>
        </w:rPr>
        <w:t>平方公里。</w:t>
      </w:r>
    </w:p>
    <w:p w:rsidR="00ED35EF" w:rsidRDefault="00ED35EF" w:rsidP="00ED35EF">
      <w:pPr>
        <w:ind w:firstLine="480"/>
        <w:rPr>
          <w:kern w:val="0"/>
        </w:rPr>
      </w:pPr>
      <w:r>
        <w:t>2020</w:t>
      </w:r>
      <w:r>
        <w:t>年，云南省实施了新一轮煤矿整合关闭工作。</w:t>
      </w:r>
      <w:r w:rsidRPr="00F02924">
        <w:rPr>
          <w:rFonts w:hint="eastAsia"/>
          <w:kern w:val="0"/>
        </w:rPr>
        <w:t>按照云南省人民政府下发的《关于整治煤炭行业加强煤矿安全生产的通知》（云政发【</w:t>
      </w:r>
      <w:r w:rsidRPr="00F02924">
        <w:rPr>
          <w:rFonts w:hint="eastAsia"/>
          <w:kern w:val="0"/>
        </w:rPr>
        <w:t>2020</w:t>
      </w:r>
      <w:r w:rsidRPr="00F02924">
        <w:rPr>
          <w:rFonts w:hint="eastAsia"/>
          <w:kern w:val="0"/>
        </w:rPr>
        <w:t>】</w:t>
      </w:r>
      <w:r w:rsidR="000E37F9">
        <w:rPr>
          <w:rFonts w:hint="eastAsia"/>
          <w:kern w:val="0"/>
        </w:rPr>
        <w:t>9</w:t>
      </w:r>
      <w:r w:rsidRPr="00F02924">
        <w:rPr>
          <w:rFonts w:hint="eastAsia"/>
          <w:kern w:val="0"/>
        </w:rPr>
        <w:t>号）</w:t>
      </w:r>
      <w:r>
        <w:rPr>
          <w:rFonts w:hint="eastAsia"/>
          <w:kern w:val="0"/>
        </w:rPr>
        <w:t>、</w:t>
      </w:r>
      <w:r w:rsidRPr="00F02924">
        <w:rPr>
          <w:rFonts w:hint="eastAsia"/>
          <w:kern w:val="0"/>
        </w:rPr>
        <w:t>曲靖市人民政府《关于对曲靖市煤矿整治“两个清单”》的公示及师宗县人民政府《关于师宗县煤矿整治“两个清单”》的公示内容</w:t>
      </w:r>
      <w:r>
        <w:rPr>
          <w:rFonts w:hint="eastAsia"/>
          <w:kern w:val="0"/>
        </w:rPr>
        <w:t>，三个煤矿属于</w:t>
      </w:r>
      <w:r w:rsidRPr="00F02924">
        <w:rPr>
          <w:rFonts w:hint="eastAsia"/>
          <w:kern w:val="0"/>
        </w:rPr>
        <w:t>整合重组类煤矿，需按照“先整合重组、后改造升级”的原则进行整合改造。</w:t>
      </w:r>
      <w:r w:rsidRPr="00F25658">
        <w:rPr>
          <w:rFonts w:hint="eastAsia"/>
          <w:kern w:val="0"/>
        </w:rPr>
        <w:t>公司召开第八届董事会第十六次临时会议、第八届监事会第十五次临时会议、</w:t>
      </w:r>
      <w:r w:rsidRPr="00F25658">
        <w:rPr>
          <w:rFonts w:hint="eastAsia"/>
          <w:kern w:val="0"/>
        </w:rPr>
        <w:t xml:space="preserve">2020 </w:t>
      </w:r>
      <w:r w:rsidRPr="00F25658">
        <w:rPr>
          <w:rFonts w:hint="eastAsia"/>
          <w:kern w:val="0"/>
        </w:rPr>
        <w:t>年第四次临时股东大会，会议同意公司以吸收合并方式对三个煤矿进行整合，其中五一煤矿为合并主体</w:t>
      </w:r>
      <w:r>
        <w:rPr>
          <w:rFonts w:hint="eastAsia"/>
          <w:kern w:val="0"/>
        </w:rPr>
        <w:t>（具体内容详见公告：</w:t>
      </w:r>
      <w:r>
        <w:rPr>
          <w:rFonts w:hint="eastAsia"/>
          <w:kern w:val="0"/>
        </w:rPr>
        <w:t>2020-045</w:t>
      </w:r>
      <w:r>
        <w:rPr>
          <w:rFonts w:hint="eastAsia"/>
          <w:kern w:val="0"/>
        </w:rPr>
        <w:t>）</w:t>
      </w:r>
      <w:r w:rsidRPr="00F25658">
        <w:rPr>
          <w:rFonts w:hint="eastAsia"/>
          <w:kern w:val="0"/>
        </w:rPr>
        <w:t>。三个煤矿的采矿许可证需以五一煤矿为主体进行合并，五一煤矿积极办理采矿许可证合并变更登记手续</w:t>
      </w:r>
      <w:r>
        <w:rPr>
          <w:rFonts w:hint="eastAsia"/>
          <w:kern w:val="0"/>
        </w:rPr>
        <w:t>。</w:t>
      </w:r>
    </w:p>
    <w:p w:rsidR="00ED35EF" w:rsidRDefault="00ED35EF" w:rsidP="00ED35EF">
      <w:pPr>
        <w:ind w:firstLine="480"/>
      </w:pPr>
      <w:r>
        <w:rPr>
          <w:rFonts w:hint="eastAsia"/>
          <w:kern w:val="0"/>
        </w:rPr>
        <w:t>但由于</w:t>
      </w:r>
      <w:r w:rsidRPr="00F02924">
        <w:rPr>
          <w:rFonts w:hint="eastAsia"/>
          <w:kern w:val="0"/>
        </w:rPr>
        <w:t>2020</w:t>
      </w:r>
      <w:r w:rsidRPr="00F02924">
        <w:rPr>
          <w:rFonts w:hint="eastAsia"/>
          <w:kern w:val="0"/>
        </w:rPr>
        <w:t>年</w:t>
      </w:r>
      <w:r w:rsidRPr="00F02924">
        <w:rPr>
          <w:rFonts w:hint="eastAsia"/>
          <w:kern w:val="0"/>
        </w:rPr>
        <w:t>8</w:t>
      </w:r>
      <w:r w:rsidRPr="00F02924">
        <w:rPr>
          <w:rFonts w:hint="eastAsia"/>
          <w:kern w:val="0"/>
        </w:rPr>
        <w:t>月</w:t>
      </w:r>
      <w:r w:rsidRPr="00F02924">
        <w:rPr>
          <w:rFonts w:hint="eastAsia"/>
          <w:kern w:val="0"/>
        </w:rPr>
        <w:t>1</w:t>
      </w:r>
      <w:r w:rsidRPr="00F02924">
        <w:rPr>
          <w:rFonts w:hint="eastAsia"/>
          <w:kern w:val="0"/>
        </w:rPr>
        <w:t>日前，在煤炭行业整合重组阶段，云南省自然资源部门暂停矿业权审批程序，无法进行报件。</w:t>
      </w:r>
      <w:r w:rsidRPr="00EB77B9">
        <w:rPr>
          <w:rFonts w:hint="eastAsia"/>
          <w:kern w:val="0"/>
        </w:rPr>
        <w:t>待报件窗口打开后，煤矿及时开展五一煤矿采矿权延续县、市两级联</w:t>
      </w:r>
      <w:proofErr w:type="gramStart"/>
      <w:r w:rsidRPr="00EB77B9">
        <w:rPr>
          <w:rFonts w:hint="eastAsia"/>
          <w:kern w:val="0"/>
        </w:rPr>
        <w:t>勘</w:t>
      </w:r>
      <w:proofErr w:type="gramEnd"/>
      <w:r w:rsidRPr="00EB77B9">
        <w:rPr>
          <w:rFonts w:hint="eastAsia"/>
          <w:kern w:val="0"/>
        </w:rPr>
        <w:t>联审、生态环境综合评估、是否涉及各类保护区</w:t>
      </w:r>
      <w:r>
        <w:rPr>
          <w:rFonts w:hint="eastAsia"/>
          <w:kern w:val="0"/>
        </w:rPr>
        <w:t>、</w:t>
      </w:r>
      <w:r w:rsidRPr="00EB77B9">
        <w:rPr>
          <w:rFonts w:hint="eastAsia"/>
          <w:kern w:val="0"/>
        </w:rPr>
        <w:t>《矿山地质环境保护与土地复垦方案》及相关规划等有关情况的审查。因云南省煤矿整治工作领导小组办公室</w:t>
      </w:r>
      <w:r w:rsidRPr="00EB77B9">
        <w:rPr>
          <w:rFonts w:hint="eastAsia"/>
          <w:kern w:val="0"/>
        </w:rPr>
        <w:t>2021</w:t>
      </w:r>
      <w:r w:rsidRPr="00EB77B9">
        <w:rPr>
          <w:rFonts w:hint="eastAsia"/>
          <w:kern w:val="0"/>
        </w:rPr>
        <w:t>年</w:t>
      </w:r>
      <w:r w:rsidRPr="00EB77B9">
        <w:rPr>
          <w:rFonts w:hint="eastAsia"/>
          <w:kern w:val="0"/>
        </w:rPr>
        <w:t>2</w:t>
      </w:r>
      <w:r w:rsidRPr="00EB77B9">
        <w:rPr>
          <w:rFonts w:hint="eastAsia"/>
          <w:kern w:val="0"/>
        </w:rPr>
        <w:t>月</w:t>
      </w:r>
      <w:r w:rsidRPr="00EB77B9">
        <w:rPr>
          <w:rFonts w:hint="eastAsia"/>
          <w:kern w:val="0"/>
        </w:rPr>
        <w:t>23</w:t>
      </w:r>
      <w:r w:rsidRPr="00EB77B9">
        <w:rPr>
          <w:rFonts w:hint="eastAsia"/>
          <w:kern w:val="0"/>
        </w:rPr>
        <w:t>日下发了《关于曲靖市煤矿整合矿区范围论证（第二批）有关事宜的函》</w:t>
      </w:r>
      <w:r w:rsidRPr="00013670">
        <w:rPr>
          <w:rFonts w:ascii="仿宋_GB2312" w:eastAsia="仿宋_GB2312" w:hint="eastAsia"/>
          <w:kern w:val="0"/>
        </w:rPr>
        <w:t>(</w:t>
      </w:r>
      <w:proofErr w:type="gramStart"/>
      <w:r w:rsidRPr="00013670">
        <w:rPr>
          <w:rFonts w:hint="eastAsia"/>
          <w:kern w:val="0"/>
        </w:rPr>
        <w:t>云煤整治</w:t>
      </w:r>
      <w:proofErr w:type="gramEnd"/>
      <w:r w:rsidRPr="00013670">
        <w:rPr>
          <w:rFonts w:hint="eastAsia"/>
          <w:kern w:val="0"/>
        </w:rPr>
        <w:t>办矿管〔</w:t>
      </w:r>
      <w:r w:rsidRPr="00013670">
        <w:rPr>
          <w:rFonts w:hint="eastAsia"/>
          <w:kern w:val="0"/>
        </w:rPr>
        <w:t>2021</w:t>
      </w:r>
      <w:r w:rsidRPr="00013670">
        <w:rPr>
          <w:rFonts w:hint="eastAsia"/>
          <w:kern w:val="0"/>
        </w:rPr>
        <w:t>〕</w:t>
      </w:r>
      <w:r w:rsidR="00BB0863">
        <w:rPr>
          <w:rFonts w:hint="eastAsia"/>
          <w:kern w:val="0"/>
        </w:rPr>
        <w:t>10</w:t>
      </w:r>
      <w:r w:rsidRPr="00013670">
        <w:rPr>
          <w:rFonts w:hint="eastAsia"/>
          <w:kern w:val="0"/>
        </w:rPr>
        <w:t>号</w:t>
      </w:r>
      <w:r w:rsidRPr="00013670">
        <w:rPr>
          <w:rFonts w:ascii="仿宋_GB2312" w:eastAsia="仿宋_GB2312" w:hint="eastAsia"/>
          <w:kern w:val="0"/>
        </w:rPr>
        <w:t>)</w:t>
      </w:r>
      <w:r w:rsidRPr="00013670">
        <w:rPr>
          <w:rFonts w:hint="eastAsia"/>
          <w:kern w:val="0"/>
        </w:rPr>
        <w:t>，文件要求“整合主体煤矿的采矿权人按照论证确认的开采范围申请办理采矿权出让、登记，主动及时提交采矿权出让登记申请资料”，五一煤矿不再继续办理原采矿许可证</w:t>
      </w:r>
      <w:r w:rsidR="002A0ECE">
        <w:rPr>
          <w:rFonts w:hint="eastAsia"/>
          <w:kern w:val="0"/>
        </w:rPr>
        <w:t>延续</w:t>
      </w:r>
      <w:r w:rsidRPr="00013670">
        <w:rPr>
          <w:rFonts w:hint="eastAsia"/>
          <w:kern w:val="0"/>
        </w:rPr>
        <w:t>登记手续，转而办理采矿权变更（扩大矿区范围）登记手续。</w:t>
      </w:r>
      <w:r w:rsidRPr="00A87F9B">
        <w:rPr>
          <w:rFonts w:hint="eastAsia"/>
          <w:kern w:val="0"/>
        </w:rPr>
        <w:t>煤矿于</w:t>
      </w:r>
      <w:r w:rsidRPr="00A87F9B">
        <w:rPr>
          <w:rFonts w:hint="eastAsia"/>
          <w:kern w:val="0"/>
        </w:rPr>
        <w:t>2021</w:t>
      </w:r>
      <w:r w:rsidRPr="00A87F9B">
        <w:rPr>
          <w:rFonts w:hint="eastAsia"/>
          <w:kern w:val="0"/>
        </w:rPr>
        <w:t>年</w:t>
      </w:r>
      <w:r w:rsidRPr="00A87F9B">
        <w:rPr>
          <w:rFonts w:hint="eastAsia"/>
          <w:kern w:val="0"/>
        </w:rPr>
        <w:t>3</w:t>
      </w:r>
      <w:r w:rsidRPr="00A87F9B">
        <w:rPr>
          <w:rFonts w:hint="eastAsia"/>
          <w:kern w:val="0"/>
        </w:rPr>
        <w:t>月中旬开展办理采矿权变更（扩大矿区范围、生产规模）登记手续，</w:t>
      </w:r>
      <w:r w:rsidRPr="00A87F9B">
        <w:rPr>
          <w:rFonts w:hint="eastAsia"/>
          <w:kern w:val="0"/>
        </w:rPr>
        <w:t>2021</w:t>
      </w:r>
      <w:r w:rsidRPr="00A87F9B">
        <w:rPr>
          <w:rFonts w:hint="eastAsia"/>
          <w:kern w:val="0"/>
        </w:rPr>
        <w:t>年</w:t>
      </w:r>
      <w:r w:rsidRPr="00A87F9B">
        <w:rPr>
          <w:rFonts w:hint="eastAsia"/>
          <w:kern w:val="0"/>
        </w:rPr>
        <w:t>4</w:t>
      </w:r>
      <w:r w:rsidRPr="00A87F9B">
        <w:rPr>
          <w:rFonts w:hint="eastAsia"/>
          <w:kern w:val="0"/>
        </w:rPr>
        <w:t>月</w:t>
      </w:r>
      <w:r w:rsidRPr="00A87F9B">
        <w:rPr>
          <w:rFonts w:hint="eastAsia"/>
          <w:kern w:val="0"/>
        </w:rPr>
        <w:t>23</w:t>
      </w:r>
      <w:r w:rsidRPr="00A87F9B">
        <w:rPr>
          <w:rFonts w:hint="eastAsia"/>
          <w:kern w:val="0"/>
        </w:rPr>
        <w:t>日完成了变更所有资料的准备并形成报件报至县、市、省自然资源部门进行“三级”联网审查。</w:t>
      </w:r>
      <w:r w:rsidRPr="00A87F9B">
        <w:rPr>
          <w:rFonts w:hint="eastAsia"/>
          <w:kern w:val="0"/>
        </w:rPr>
        <w:t>2021</w:t>
      </w:r>
      <w:r w:rsidRPr="00A87F9B">
        <w:rPr>
          <w:rFonts w:hint="eastAsia"/>
          <w:kern w:val="0"/>
        </w:rPr>
        <w:t>年</w:t>
      </w:r>
      <w:r w:rsidRPr="00A87F9B">
        <w:rPr>
          <w:rFonts w:hint="eastAsia"/>
          <w:kern w:val="0"/>
        </w:rPr>
        <w:t>5</w:t>
      </w:r>
      <w:r w:rsidRPr="00A87F9B">
        <w:rPr>
          <w:rFonts w:hint="eastAsia"/>
          <w:kern w:val="0"/>
        </w:rPr>
        <w:t>月</w:t>
      </w:r>
      <w:r w:rsidRPr="00A87F9B">
        <w:rPr>
          <w:rFonts w:hint="eastAsia"/>
          <w:kern w:val="0"/>
        </w:rPr>
        <w:t>7</w:t>
      </w:r>
      <w:r w:rsidRPr="00A87F9B">
        <w:rPr>
          <w:rFonts w:hint="eastAsia"/>
          <w:kern w:val="0"/>
        </w:rPr>
        <w:t>日</w:t>
      </w:r>
      <w:r>
        <w:rPr>
          <w:rFonts w:hint="eastAsia"/>
          <w:kern w:val="0"/>
        </w:rPr>
        <w:t>，</w:t>
      </w:r>
      <w:r w:rsidRPr="005109F8">
        <w:rPr>
          <w:rFonts w:hint="eastAsia"/>
          <w:kern w:val="0"/>
        </w:rPr>
        <w:t>云南省自然资源厅矿管处汇总了各处室的审查意见并下发了</w:t>
      </w:r>
      <w:proofErr w:type="gramStart"/>
      <w:r w:rsidRPr="005109F8">
        <w:rPr>
          <w:rFonts w:hint="eastAsia"/>
          <w:kern w:val="0"/>
        </w:rPr>
        <w:t>第一次补件通知书</w:t>
      </w:r>
      <w:proofErr w:type="gramEnd"/>
      <w:r w:rsidRPr="005109F8">
        <w:rPr>
          <w:rFonts w:hint="eastAsia"/>
          <w:kern w:val="0"/>
        </w:rPr>
        <w:t>，</w:t>
      </w:r>
      <w:proofErr w:type="gramStart"/>
      <w:r w:rsidRPr="005109F8">
        <w:rPr>
          <w:rFonts w:hint="eastAsia"/>
          <w:kern w:val="0"/>
        </w:rPr>
        <w:t>按照补件要求</w:t>
      </w:r>
      <w:proofErr w:type="gramEnd"/>
      <w:r w:rsidRPr="005109F8">
        <w:rPr>
          <w:rFonts w:hint="eastAsia"/>
          <w:kern w:val="0"/>
        </w:rPr>
        <w:t>，因无法在短期内办理取得扩大矿区范围项目核准（</w:t>
      </w:r>
      <w:r w:rsidRPr="005109F8">
        <w:rPr>
          <w:rFonts w:hint="eastAsia"/>
          <w:kern w:val="0"/>
        </w:rPr>
        <w:t>90</w:t>
      </w:r>
      <w:r w:rsidRPr="005109F8">
        <w:rPr>
          <w:rFonts w:hint="eastAsia"/>
          <w:kern w:val="0"/>
        </w:rPr>
        <w:t>万吨</w:t>
      </w:r>
      <w:r w:rsidRPr="005109F8">
        <w:rPr>
          <w:rFonts w:hint="eastAsia"/>
          <w:kern w:val="0"/>
        </w:rPr>
        <w:t>/</w:t>
      </w:r>
      <w:r w:rsidRPr="005109F8">
        <w:rPr>
          <w:rFonts w:hint="eastAsia"/>
          <w:kern w:val="0"/>
        </w:rPr>
        <w:t>年）批复，煤矿汇同县自然资源局与省自然资源厅对接后，同意煤矿提交原</w:t>
      </w:r>
      <w:r w:rsidRPr="005109F8">
        <w:rPr>
          <w:rFonts w:hint="eastAsia"/>
          <w:kern w:val="0"/>
        </w:rPr>
        <w:t>30</w:t>
      </w:r>
      <w:r w:rsidRPr="005109F8">
        <w:rPr>
          <w:rFonts w:hint="eastAsia"/>
          <w:kern w:val="0"/>
        </w:rPr>
        <w:t>万吨</w:t>
      </w:r>
      <w:r w:rsidRPr="005109F8">
        <w:rPr>
          <w:rFonts w:hint="eastAsia"/>
          <w:kern w:val="0"/>
        </w:rPr>
        <w:t>/</w:t>
      </w:r>
      <w:proofErr w:type="gramStart"/>
      <w:r w:rsidRPr="005109F8">
        <w:rPr>
          <w:rFonts w:hint="eastAsia"/>
          <w:kern w:val="0"/>
        </w:rPr>
        <w:t>年项目</w:t>
      </w:r>
      <w:proofErr w:type="gramEnd"/>
      <w:r w:rsidRPr="005109F8">
        <w:rPr>
          <w:rFonts w:hint="eastAsia"/>
          <w:kern w:val="0"/>
        </w:rPr>
        <w:t>核准批复文件并出具《暂不变更生产规模的请示》文件后办理采矿权变更（扩大矿区范围）登记，煤矿于</w:t>
      </w:r>
      <w:r w:rsidRPr="005109F8">
        <w:rPr>
          <w:rFonts w:hint="eastAsia"/>
          <w:kern w:val="0"/>
        </w:rPr>
        <w:t>5</w:t>
      </w:r>
      <w:r w:rsidRPr="005109F8">
        <w:rPr>
          <w:rFonts w:hint="eastAsia"/>
          <w:kern w:val="0"/>
        </w:rPr>
        <w:t>月</w:t>
      </w:r>
      <w:r w:rsidRPr="005109F8">
        <w:rPr>
          <w:rFonts w:hint="eastAsia"/>
          <w:kern w:val="0"/>
        </w:rPr>
        <w:t>12</w:t>
      </w:r>
      <w:r w:rsidRPr="005109F8">
        <w:rPr>
          <w:rFonts w:hint="eastAsia"/>
          <w:kern w:val="0"/>
        </w:rPr>
        <w:t>日完成</w:t>
      </w:r>
      <w:proofErr w:type="gramStart"/>
      <w:r w:rsidRPr="005109F8">
        <w:rPr>
          <w:rFonts w:hint="eastAsia"/>
          <w:kern w:val="0"/>
        </w:rPr>
        <w:t>补件资料</w:t>
      </w:r>
      <w:proofErr w:type="gramEnd"/>
      <w:r w:rsidRPr="005109F8">
        <w:rPr>
          <w:rFonts w:hint="eastAsia"/>
          <w:kern w:val="0"/>
        </w:rPr>
        <w:t>并</w:t>
      </w:r>
      <w:proofErr w:type="gramStart"/>
      <w:r w:rsidRPr="005109F8">
        <w:rPr>
          <w:rFonts w:hint="eastAsia"/>
          <w:kern w:val="0"/>
        </w:rPr>
        <w:t>上传再审查</w:t>
      </w:r>
      <w:proofErr w:type="gramEnd"/>
      <w:r w:rsidRPr="005109F8">
        <w:rPr>
          <w:rFonts w:hint="eastAsia"/>
          <w:kern w:val="0"/>
        </w:rPr>
        <w:t>。</w:t>
      </w:r>
      <w:r>
        <w:rPr>
          <w:rFonts w:hint="eastAsia"/>
          <w:kern w:val="0"/>
        </w:rPr>
        <w:t>2021</w:t>
      </w:r>
      <w:r>
        <w:rPr>
          <w:rFonts w:hint="eastAsia"/>
          <w:kern w:val="0"/>
        </w:rPr>
        <w:t>年</w:t>
      </w:r>
      <w:r>
        <w:rPr>
          <w:rFonts w:hint="eastAsia"/>
          <w:kern w:val="0"/>
        </w:rPr>
        <w:t>6</w:t>
      </w:r>
      <w:r>
        <w:rPr>
          <w:rFonts w:hint="eastAsia"/>
          <w:kern w:val="0"/>
        </w:rPr>
        <w:t>月</w:t>
      </w:r>
      <w:r>
        <w:rPr>
          <w:rFonts w:hint="eastAsia"/>
          <w:kern w:val="0"/>
        </w:rPr>
        <w:t>2</w:t>
      </w:r>
      <w:r>
        <w:rPr>
          <w:rFonts w:hint="eastAsia"/>
          <w:kern w:val="0"/>
        </w:rPr>
        <w:t>日，</w:t>
      </w:r>
      <w:r w:rsidRPr="00A87F9B">
        <w:rPr>
          <w:rFonts w:hint="eastAsia"/>
          <w:kern w:val="0"/>
        </w:rPr>
        <w:t>云南省自然资源厅</w:t>
      </w:r>
      <w:r>
        <w:rPr>
          <w:rFonts w:hint="eastAsia"/>
          <w:kern w:val="0"/>
        </w:rPr>
        <w:t>要求，</w:t>
      </w:r>
      <w:proofErr w:type="gramStart"/>
      <w:r>
        <w:t>根据云煤整治</w:t>
      </w:r>
      <w:proofErr w:type="gramEnd"/>
      <w:r>
        <w:t>办〔</w:t>
      </w:r>
      <w:r>
        <w:t>2020</w:t>
      </w:r>
      <w:r>
        <w:t>〕</w:t>
      </w:r>
      <w:r>
        <w:t>20</w:t>
      </w:r>
      <w:r>
        <w:t>号文件的有关规定：</w:t>
      </w:r>
      <w:r w:rsidRPr="00A87F9B">
        <w:rPr>
          <w:rFonts w:asciiTheme="minorEastAsia" w:eastAsiaTheme="minorEastAsia" w:hAnsiTheme="minorEastAsia"/>
        </w:rPr>
        <w:t>“按照开发利用方案，</w:t>
      </w:r>
      <w:r w:rsidRPr="00A87F9B">
        <w:rPr>
          <w:rFonts w:asciiTheme="minorEastAsia" w:eastAsiaTheme="minorEastAsia" w:hAnsiTheme="minorEastAsia"/>
        </w:rPr>
        <w:lastRenderedPageBreak/>
        <w:t>扩大矿区范围资源储量应按市场基准价先行征收采矿权出让收益”</w:t>
      </w:r>
      <w:r>
        <w:rPr>
          <w:rFonts w:asciiTheme="minorEastAsia" w:eastAsiaTheme="minorEastAsia" w:hAnsiTheme="minorEastAsia" w:hint="eastAsia"/>
        </w:rPr>
        <w:t>，</w:t>
      </w:r>
      <w:r w:rsidRPr="005109F8">
        <w:rPr>
          <w:rFonts w:asciiTheme="minorEastAsia" w:eastAsiaTheme="minorEastAsia" w:hAnsiTheme="minorEastAsia" w:hint="eastAsia"/>
        </w:rPr>
        <w:t>并补充出让收益缴纳的相关资料。</w:t>
      </w:r>
      <w:r w:rsidRPr="00526DA0">
        <w:rPr>
          <w:rFonts w:asciiTheme="minorEastAsia" w:eastAsiaTheme="minorEastAsia" w:hAnsiTheme="minorEastAsia" w:hint="eastAsia"/>
        </w:rPr>
        <w:t>煤矿</w:t>
      </w:r>
      <w:proofErr w:type="gramStart"/>
      <w:r w:rsidRPr="00526DA0">
        <w:rPr>
          <w:rFonts w:asciiTheme="minorEastAsia" w:eastAsiaTheme="minorEastAsia" w:hAnsiTheme="minorEastAsia" w:hint="eastAsia"/>
        </w:rPr>
        <w:t>按照补件要求</w:t>
      </w:r>
      <w:proofErr w:type="gramEnd"/>
      <w:r w:rsidRPr="00526DA0">
        <w:rPr>
          <w:rFonts w:asciiTheme="minorEastAsia" w:eastAsiaTheme="minorEastAsia" w:hAnsiTheme="minorEastAsia" w:hint="eastAsia"/>
        </w:rPr>
        <w:t>与</w:t>
      </w:r>
      <w:r>
        <w:t>云南省自然资源厅资源储量管理处</w:t>
      </w:r>
      <w:r w:rsidRPr="00526DA0">
        <w:rPr>
          <w:rFonts w:asciiTheme="minorEastAsia" w:eastAsiaTheme="minorEastAsia" w:hAnsiTheme="minorEastAsia" w:hint="eastAsia"/>
        </w:rPr>
        <w:t>对接，</w:t>
      </w:r>
      <w:r>
        <w:rPr>
          <w:rFonts w:hint="eastAsia"/>
          <w:kern w:val="0"/>
        </w:rPr>
        <w:t>其</w:t>
      </w:r>
      <w:r>
        <w:t>出具</w:t>
      </w:r>
      <w:r>
        <w:rPr>
          <w:rFonts w:hint="eastAsia"/>
        </w:rPr>
        <w:t>了</w:t>
      </w:r>
      <w:r>
        <w:t>《采矿权出让收益市场基准价计算结果表》（</w:t>
      </w:r>
      <w:r>
        <w:t>YNJ2021-026</w:t>
      </w:r>
      <w:r>
        <w:t>号），本次新增保有资源储量为</w:t>
      </w:r>
      <w:r>
        <w:t>4,118.21</w:t>
      </w:r>
      <w:r>
        <w:t>万吨，对应的应缴采矿权出让收益总额为</w:t>
      </w:r>
      <w:r>
        <w:t>15,237.38</w:t>
      </w:r>
      <w:r>
        <w:t>万元</w:t>
      </w:r>
      <w:r w:rsidRPr="00013670">
        <w:rPr>
          <w:rFonts w:asciiTheme="minorEastAsia" w:eastAsiaTheme="minorEastAsia" w:hAnsiTheme="minorEastAsia"/>
        </w:rPr>
        <w:t>(五一煤矿整合重组前已缴纳保有资源储量为</w:t>
      </w:r>
      <w:r w:rsidRPr="00013670">
        <w:t>2,851.79</w:t>
      </w:r>
      <w:r w:rsidRPr="00013670">
        <w:t>万吨对</w:t>
      </w:r>
      <w:r w:rsidRPr="00013670">
        <w:rPr>
          <w:rFonts w:asciiTheme="minorEastAsia" w:eastAsiaTheme="minorEastAsia" w:hAnsiTheme="minorEastAsia"/>
        </w:rPr>
        <w:t>应的采矿权出让收益)</w:t>
      </w:r>
      <w:r>
        <w:t>。</w:t>
      </w:r>
      <w:r>
        <w:rPr>
          <w:rFonts w:hint="eastAsia"/>
          <w:kern w:val="0"/>
        </w:rPr>
        <w:t>公司于</w:t>
      </w:r>
      <w:r>
        <w:rPr>
          <w:rFonts w:hint="eastAsia"/>
          <w:kern w:val="0"/>
        </w:rPr>
        <w:t>2022</w:t>
      </w:r>
      <w:r>
        <w:rPr>
          <w:rFonts w:hint="eastAsia"/>
          <w:kern w:val="0"/>
        </w:rPr>
        <w:t>年</w:t>
      </w:r>
      <w:r>
        <w:rPr>
          <w:rFonts w:hint="eastAsia"/>
          <w:kern w:val="0"/>
        </w:rPr>
        <w:t>5</w:t>
      </w:r>
      <w:r w:rsidRPr="005109F8">
        <w:rPr>
          <w:rFonts w:hint="eastAsia"/>
          <w:kern w:val="0"/>
        </w:rPr>
        <w:t>月</w:t>
      </w:r>
      <w:r>
        <w:rPr>
          <w:rFonts w:hint="eastAsia"/>
          <w:kern w:val="0"/>
        </w:rPr>
        <w:t>16</w:t>
      </w:r>
      <w:r w:rsidRPr="005109F8">
        <w:rPr>
          <w:rFonts w:hint="eastAsia"/>
          <w:kern w:val="0"/>
        </w:rPr>
        <w:t>日</w:t>
      </w:r>
      <w:r>
        <w:rPr>
          <w:rFonts w:hint="eastAsia"/>
          <w:kern w:val="0"/>
        </w:rPr>
        <w:t>召开公司第八届董事会第四十四次临时会议同意煤矿缴纳</w:t>
      </w:r>
      <w:r>
        <w:t>拟缴纳矿业权出让收益</w:t>
      </w:r>
      <w:r>
        <w:rPr>
          <w:rFonts w:hint="eastAsia"/>
        </w:rPr>
        <w:t>。在煤矿</w:t>
      </w:r>
      <w:r w:rsidRPr="00C41FE9">
        <w:rPr>
          <w:rFonts w:hint="eastAsia"/>
        </w:rPr>
        <w:t>准备齐全</w:t>
      </w:r>
      <w:r>
        <w:rPr>
          <w:rFonts w:hint="eastAsia"/>
        </w:rPr>
        <w:t>符合要求的材料并提交后，</w:t>
      </w:r>
      <w:r w:rsidR="009B7A6E" w:rsidRPr="009B7A6E">
        <w:rPr>
          <w:rFonts w:hint="eastAsia"/>
        </w:rPr>
        <w:t>云南省自然资源厅告知原办证所依据的文件有效期已截止，需待新文件颁布后方能办理，故现暂缓办理相关证照，由五一煤矿按实际情况提交</w:t>
      </w:r>
      <w:proofErr w:type="gramStart"/>
      <w:r w:rsidR="009B7A6E" w:rsidRPr="009B7A6E">
        <w:rPr>
          <w:rFonts w:hint="eastAsia"/>
        </w:rPr>
        <w:t>延迟补件申请</w:t>
      </w:r>
      <w:proofErr w:type="gramEnd"/>
      <w:r w:rsidR="009B7A6E" w:rsidRPr="009B7A6E">
        <w:rPr>
          <w:rFonts w:hint="eastAsia"/>
        </w:rPr>
        <w:t>。由于目前无法确定新文件具体颁布的时间，因此，五一煤矿办理采矿权变更（扩大矿区范围）存在等待新文件颁布的障碍，但不存在无法办理的风险。</w:t>
      </w:r>
    </w:p>
    <w:p w:rsidR="00ED35EF" w:rsidRPr="00ED35EF" w:rsidRDefault="00ED35EF" w:rsidP="00C41FE9">
      <w:pPr>
        <w:ind w:firstLine="482"/>
        <w:rPr>
          <w:rFonts w:ascii="Arial Narrow" w:hAnsi="Arial Narrow" w:cstheme="minorEastAsia"/>
          <w:b/>
        </w:rPr>
      </w:pPr>
    </w:p>
    <w:p w:rsidR="00A21126" w:rsidRPr="005A7D85" w:rsidRDefault="00A21126" w:rsidP="00C41FE9">
      <w:pPr>
        <w:ind w:firstLine="482"/>
        <w:rPr>
          <w:rFonts w:ascii="Arial Narrow" w:hAnsi="Arial Narrow" w:cstheme="minorEastAsia"/>
          <w:b/>
        </w:rPr>
      </w:pPr>
      <w:r w:rsidRPr="00E00382">
        <w:rPr>
          <w:rFonts w:ascii="Arial Narrow" w:hAnsi="Arial Narrow" w:cstheme="minorEastAsia"/>
          <w:b/>
        </w:rPr>
        <w:t>年审会计师意见：</w:t>
      </w:r>
    </w:p>
    <w:p w:rsidR="00946BA4" w:rsidRPr="007C10F8" w:rsidRDefault="00946BA4" w:rsidP="00946BA4">
      <w:pPr>
        <w:pStyle w:val="Default"/>
        <w:spacing w:line="360" w:lineRule="auto"/>
        <w:ind w:firstLineChars="100" w:firstLine="240"/>
        <w:rPr>
          <w:color w:val="auto"/>
        </w:rPr>
      </w:pPr>
      <w:r w:rsidRPr="007C10F8">
        <w:rPr>
          <w:rFonts w:hint="eastAsia"/>
          <w:color w:val="auto"/>
        </w:rPr>
        <w:t>我们主要执行了以下审计程序：</w:t>
      </w:r>
      <w:r w:rsidRPr="007C10F8">
        <w:rPr>
          <w:color w:val="auto"/>
        </w:rPr>
        <w:t xml:space="preserve"> </w:t>
      </w:r>
    </w:p>
    <w:p w:rsidR="00946BA4" w:rsidRPr="007C10F8" w:rsidRDefault="00946BA4" w:rsidP="00946BA4">
      <w:pPr>
        <w:pStyle w:val="Default"/>
        <w:spacing w:line="360" w:lineRule="auto"/>
        <w:ind w:firstLine="560"/>
        <w:jc w:val="both"/>
        <w:rPr>
          <w:rFonts w:hAnsi="Arial"/>
          <w:color w:val="auto"/>
        </w:rPr>
      </w:pPr>
      <w:r w:rsidRPr="007C10F8">
        <w:rPr>
          <w:rFonts w:hint="eastAsia"/>
          <w:color w:val="auto"/>
        </w:rPr>
        <w:t>（</w:t>
      </w:r>
      <w:r w:rsidRPr="007C10F8">
        <w:rPr>
          <w:rFonts w:ascii="Arial" w:hAnsi="Arial" w:cs="Arial"/>
          <w:color w:val="auto"/>
        </w:rPr>
        <w:t>1</w:t>
      </w:r>
      <w:r w:rsidRPr="007C10F8">
        <w:rPr>
          <w:rFonts w:hAnsi="Arial" w:hint="eastAsia"/>
          <w:color w:val="auto"/>
        </w:rPr>
        <w:t>）了解四个煤矿的运营情况及后续投建、生产规划；</w:t>
      </w:r>
      <w:r w:rsidRPr="007C10F8">
        <w:rPr>
          <w:rFonts w:hAnsi="Arial"/>
          <w:color w:val="auto"/>
        </w:rPr>
        <w:t xml:space="preserve"> </w:t>
      </w:r>
    </w:p>
    <w:p w:rsidR="00946BA4" w:rsidRPr="007C10F8" w:rsidRDefault="00946BA4" w:rsidP="00946BA4">
      <w:pPr>
        <w:pStyle w:val="Default"/>
        <w:spacing w:line="360" w:lineRule="auto"/>
        <w:ind w:firstLine="560"/>
        <w:jc w:val="both"/>
        <w:rPr>
          <w:rFonts w:hAnsi="Arial"/>
          <w:color w:val="auto"/>
        </w:rPr>
      </w:pPr>
      <w:r w:rsidRPr="007C10F8">
        <w:rPr>
          <w:rFonts w:hAnsi="Arial" w:hint="eastAsia"/>
          <w:color w:val="auto"/>
        </w:rPr>
        <w:t>（</w:t>
      </w:r>
      <w:r w:rsidRPr="007C10F8">
        <w:rPr>
          <w:rFonts w:ascii="Arial" w:hAnsi="Arial" w:cs="Arial"/>
          <w:color w:val="auto"/>
        </w:rPr>
        <w:t>2</w:t>
      </w:r>
      <w:r w:rsidRPr="007C10F8">
        <w:rPr>
          <w:rFonts w:hAnsi="Arial" w:hint="eastAsia"/>
          <w:color w:val="auto"/>
        </w:rPr>
        <w:t>）了解、评价并测试与商誉减值测试相关的内部控制的设计及执行的有效性；</w:t>
      </w:r>
      <w:r w:rsidRPr="007C10F8">
        <w:rPr>
          <w:rFonts w:hAnsi="Arial"/>
          <w:color w:val="auto"/>
        </w:rPr>
        <w:t xml:space="preserve"> </w:t>
      </w:r>
    </w:p>
    <w:p w:rsidR="00946BA4" w:rsidRPr="007C10F8" w:rsidRDefault="00946BA4" w:rsidP="00946BA4">
      <w:pPr>
        <w:pStyle w:val="Default"/>
        <w:spacing w:line="360" w:lineRule="auto"/>
        <w:ind w:firstLine="560"/>
        <w:jc w:val="both"/>
        <w:rPr>
          <w:rFonts w:hAnsi="Arial"/>
          <w:color w:val="auto"/>
        </w:rPr>
      </w:pPr>
      <w:r w:rsidRPr="007C10F8">
        <w:rPr>
          <w:rFonts w:hAnsi="Arial" w:hint="eastAsia"/>
          <w:color w:val="auto"/>
        </w:rPr>
        <w:t>（</w:t>
      </w:r>
      <w:r w:rsidRPr="007C10F8">
        <w:rPr>
          <w:rFonts w:ascii="Arial" w:hAnsi="Arial" w:cs="Arial"/>
          <w:color w:val="auto"/>
        </w:rPr>
        <w:t>3</w:t>
      </w:r>
      <w:r w:rsidRPr="007C10F8">
        <w:rPr>
          <w:rFonts w:hAnsi="Arial" w:hint="eastAsia"/>
          <w:color w:val="auto"/>
        </w:rPr>
        <w:t>）了解并获取资产组发生减值的原因和相关文件资料；</w:t>
      </w:r>
      <w:proofErr w:type="gramStart"/>
      <w:r w:rsidRPr="007C10F8">
        <w:rPr>
          <w:rFonts w:hAnsi="Arial" w:hint="eastAsia"/>
          <w:color w:val="auto"/>
        </w:rPr>
        <w:t>了解云煤能源</w:t>
      </w:r>
      <w:proofErr w:type="gramEnd"/>
      <w:r w:rsidRPr="007C10F8">
        <w:rPr>
          <w:rFonts w:hAnsi="Arial" w:hint="eastAsia"/>
          <w:color w:val="auto"/>
        </w:rPr>
        <w:t>管理层在减值测试中所采用的关键假设；</w:t>
      </w:r>
      <w:r w:rsidRPr="007C10F8">
        <w:rPr>
          <w:rFonts w:hAnsi="Arial"/>
          <w:color w:val="auto"/>
        </w:rPr>
        <w:t xml:space="preserve"> </w:t>
      </w:r>
    </w:p>
    <w:p w:rsidR="00946BA4" w:rsidRPr="007C10F8" w:rsidRDefault="00946BA4" w:rsidP="00946BA4">
      <w:pPr>
        <w:pStyle w:val="Default"/>
        <w:spacing w:line="360" w:lineRule="auto"/>
        <w:ind w:firstLine="560"/>
        <w:jc w:val="both"/>
        <w:rPr>
          <w:rFonts w:hAnsi="Arial"/>
          <w:color w:val="auto"/>
        </w:rPr>
      </w:pPr>
      <w:r w:rsidRPr="007C10F8">
        <w:rPr>
          <w:rFonts w:hAnsi="Arial" w:hint="eastAsia"/>
          <w:color w:val="auto"/>
        </w:rPr>
        <w:t>（</w:t>
      </w:r>
      <w:r w:rsidRPr="007C10F8">
        <w:rPr>
          <w:rFonts w:ascii="Arial" w:hAnsi="Arial" w:cs="Arial"/>
          <w:color w:val="auto"/>
        </w:rPr>
        <w:t>4</w:t>
      </w:r>
      <w:r w:rsidRPr="007C10F8">
        <w:rPr>
          <w:rFonts w:hAnsi="Arial" w:hint="eastAsia"/>
          <w:color w:val="auto"/>
        </w:rPr>
        <w:t>）针对存在商誉减值的资产组，获取和复核管理层编制的商誉减值测试表，复核所采用的折现现金流计算模型和方法的逻辑；确定预测所使用数据的完整性、准确性及相关性；</w:t>
      </w:r>
      <w:r w:rsidRPr="007C10F8">
        <w:rPr>
          <w:rFonts w:hAnsi="Arial"/>
          <w:color w:val="auto"/>
        </w:rPr>
        <w:t xml:space="preserve"> </w:t>
      </w:r>
    </w:p>
    <w:p w:rsidR="00946BA4" w:rsidRPr="007C10F8" w:rsidRDefault="00946BA4" w:rsidP="00946BA4">
      <w:pPr>
        <w:pStyle w:val="Default"/>
        <w:spacing w:line="360" w:lineRule="auto"/>
        <w:ind w:firstLine="560"/>
        <w:jc w:val="both"/>
        <w:rPr>
          <w:rFonts w:hAnsi="Arial"/>
          <w:color w:val="auto"/>
        </w:rPr>
      </w:pPr>
      <w:r w:rsidRPr="007C10F8">
        <w:rPr>
          <w:rFonts w:hAnsi="Arial" w:hint="eastAsia"/>
          <w:color w:val="auto"/>
        </w:rPr>
        <w:t>（</w:t>
      </w:r>
      <w:r w:rsidRPr="007C10F8">
        <w:rPr>
          <w:rFonts w:ascii="Arial" w:hAnsi="Arial" w:cs="Arial"/>
          <w:color w:val="auto"/>
        </w:rPr>
        <w:t>5</w:t>
      </w:r>
      <w:r w:rsidRPr="007C10F8">
        <w:rPr>
          <w:rFonts w:hAnsi="Arial" w:hint="eastAsia"/>
          <w:color w:val="auto"/>
        </w:rPr>
        <w:t>）通过与评估专家沟通，就其工作的性质、范围和目标，评价评估专家估值时使用的价值类型、评估方法的适当性，以及关键假设、折现率等参数的合理性；</w:t>
      </w:r>
      <w:r w:rsidRPr="007C10F8">
        <w:rPr>
          <w:rFonts w:hAnsi="Arial"/>
          <w:color w:val="auto"/>
        </w:rPr>
        <w:t xml:space="preserve"> </w:t>
      </w:r>
    </w:p>
    <w:p w:rsidR="00946BA4" w:rsidRPr="007C10F8" w:rsidRDefault="00946BA4" w:rsidP="00946BA4">
      <w:pPr>
        <w:pStyle w:val="Default"/>
        <w:spacing w:line="360" w:lineRule="auto"/>
        <w:ind w:firstLine="560"/>
        <w:rPr>
          <w:rFonts w:hAnsi="Arial"/>
          <w:color w:val="auto"/>
        </w:rPr>
      </w:pPr>
      <w:r w:rsidRPr="007C10F8">
        <w:rPr>
          <w:rFonts w:hAnsi="Arial" w:hint="eastAsia"/>
          <w:color w:val="auto"/>
        </w:rPr>
        <w:t>（</w:t>
      </w:r>
      <w:r w:rsidRPr="007C10F8">
        <w:rPr>
          <w:rFonts w:ascii="Arial" w:hAnsi="Arial" w:cs="Arial"/>
          <w:color w:val="auto"/>
        </w:rPr>
        <w:t>6</w:t>
      </w:r>
      <w:r w:rsidRPr="007C10F8">
        <w:rPr>
          <w:rFonts w:hAnsi="Arial" w:hint="eastAsia"/>
          <w:color w:val="auto"/>
        </w:rPr>
        <w:t>）复核财务报表附注中相关披露的充分性和完整性。</w:t>
      </w:r>
      <w:r w:rsidRPr="007C10F8">
        <w:rPr>
          <w:rFonts w:hAnsi="Arial"/>
          <w:color w:val="auto"/>
        </w:rPr>
        <w:t xml:space="preserve"> </w:t>
      </w:r>
    </w:p>
    <w:p w:rsidR="00946BA4" w:rsidRPr="007C10F8" w:rsidRDefault="00946BA4" w:rsidP="00946BA4">
      <w:pPr>
        <w:pStyle w:val="Default"/>
        <w:spacing w:line="360" w:lineRule="auto"/>
        <w:ind w:firstLine="562"/>
        <w:rPr>
          <w:rFonts w:hAnsi="Arial"/>
          <w:b/>
          <w:bCs/>
          <w:color w:val="auto"/>
        </w:rPr>
      </w:pPr>
      <w:r w:rsidRPr="007C10F8">
        <w:rPr>
          <w:rFonts w:hAnsi="Arial" w:hint="eastAsia"/>
          <w:b/>
          <w:bCs/>
          <w:color w:val="auto"/>
        </w:rPr>
        <w:t xml:space="preserve">结论： </w:t>
      </w:r>
    </w:p>
    <w:p w:rsidR="00946BA4" w:rsidRPr="007C10F8" w:rsidRDefault="00946BA4" w:rsidP="00946BA4">
      <w:pPr>
        <w:pStyle w:val="Default"/>
        <w:spacing w:line="360" w:lineRule="auto"/>
        <w:ind w:firstLineChars="200" w:firstLine="480"/>
        <w:rPr>
          <w:rFonts w:hAnsi="Arial"/>
          <w:color w:val="auto"/>
        </w:rPr>
      </w:pPr>
      <w:r w:rsidRPr="007C10F8">
        <w:rPr>
          <w:rFonts w:hAnsi="Arial" w:hint="eastAsia"/>
          <w:color w:val="auto"/>
        </w:rPr>
        <w:t>根据《企业会计准则第8号——资产减值》的规定，企业每年都应当对商誉进行减值测试；同时，</w:t>
      </w:r>
      <w:proofErr w:type="gramStart"/>
      <w:r w:rsidRPr="007C10F8">
        <w:rPr>
          <w:rFonts w:hAnsi="Arial" w:hint="eastAsia"/>
          <w:color w:val="auto"/>
        </w:rPr>
        <w:t>云煤能源</w:t>
      </w:r>
      <w:proofErr w:type="gramEnd"/>
      <w:r w:rsidRPr="007C10F8">
        <w:rPr>
          <w:rFonts w:hAnsi="Arial" w:hint="eastAsia"/>
          <w:color w:val="auto"/>
        </w:rPr>
        <w:t>聘请北京</w:t>
      </w:r>
      <w:proofErr w:type="gramStart"/>
      <w:r w:rsidRPr="007C10F8">
        <w:rPr>
          <w:rFonts w:hAnsi="Arial" w:hint="eastAsia"/>
          <w:color w:val="auto"/>
        </w:rPr>
        <w:t>亚超资产</w:t>
      </w:r>
      <w:proofErr w:type="gramEnd"/>
      <w:r w:rsidRPr="007C10F8">
        <w:rPr>
          <w:rFonts w:hAnsi="Arial" w:hint="eastAsia"/>
          <w:color w:val="auto"/>
        </w:rPr>
        <w:t>评估有限公司对五一、</w:t>
      </w:r>
      <w:proofErr w:type="gramStart"/>
      <w:r w:rsidRPr="007C10F8">
        <w:rPr>
          <w:rFonts w:hAnsi="Arial" w:hint="eastAsia"/>
          <w:color w:val="auto"/>
        </w:rPr>
        <w:t>大舍及</w:t>
      </w:r>
      <w:r w:rsidRPr="007C10F8">
        <w:rPr>
          <w:rFonts w:hAnsi="Arial" w:hint="eastAsia"/>
          <w:color w:val="auto"/>
        </w:rPr>
        <w:lastRenderedPageBreak/>
        <w:t>瓦鲁</w:t>
      </w:r>
      <w:proofErr w:type="gramEnd"/>
      <w:r w:rsidRPr="007C10F8">
        <w:rPr>
          <w:rFonts w:hAnsi="Arial" w:hint="eastAsia"/>
          <w:color w:val="auto"/>
        </w:rPr>
        <w:t>三个煤矿含商誉在内的资产组进行了减值测试，减值测试过程充分考虑了折现率以及影响未来现金净流量的因素。</w:t>
      </w:r>
      <w:r w:rsidR="00275CBC" w:rsidRPr="007C10F8">
        <w:rPr>
          <w:rFonts w:hAnsi="Arial" w:hint="eastAsia"/>
          <w:color w:val="auto"/>
        </w:rPr>
        <w:t>我们</w:t>
      </w:r>
      <w:r w:rsidR="00275CBC">
        <w:rPr>
          <w:rFonts w:hAnsi="Arial" w:hint="eastAsia"/>
          <w:color w:val="auto"/>
        </w:rPr>
        <w:t>复核了“</w:t>
      </w:r>
      <w:r w:rsidR="00275CBC" w:rsidRPr="009B7A6E">
        <w:rPr>
          <w:rFonts w:asciiTheme="minorEastAsia" w:eastAsiaTheme="minorEastAsia" w:hAnsiTheme="minorEastAsia"/>
        </w:rPr>
        <w:t>北</w:t>
      </w:r>
      <w:r w:rsidR="00275CBC" w:rsidRPr="00C86768">
        <w:t>京亚超评报字（2022）第A060号</w:t>
      </w:r>
      <w:r w:rsidR="00275CBC">
        <w:rPr>
          <w:rFonts w:hAnsi="Arial" w:hint="eastAsia"/>
          <w:color w:val="auto"/>
        </w:rPr>
        <w:t>”商誉</w:t>
      </w:r>
      <w:r w:rsidR="00275CBC" w:rsidRPr="00C86768">
        <w:t>评估报告</w:t>
      </w:r>
      <w:r w:rsidR="00275CBC">
        <w:rPr>
          <w:rFonts w:hint="eastAsia"/>
        </w:rPr>
        <w:t>，</w:t>
      </w:r>
      <w:proofErr w:type="gramStart"/>
      <w:r w:rsidR="00275CBC" w:rsidRPr="007C10F8">
        <w:rPr>
          <w:rFonts w:hAnsi="Arial" w:hint="eastAsia"/>
          <w:color w:val="auto"/>
        </w:rPr>
        <w:t>认为云煤能源</w:t>
      </w:r>
      <w:proofErr w:type="gramEnd"/>
      <w:r w:rsidR="00275CBC" w:rsidRPr="007C10F8">
        <w:rPr>
          <w:rFonts w:hAnsi="Arial" w:hint="eastAsia"/>
          <w:color w:val="auto"/>
        </w:rPr>
        <w:t>充分计提了商誉减值准备。</w:t>
      </w:r>
    </w:p>
    <w:p w:rsidR="00A21126" w:rsidRPr="007C10F8" w:rsidRDefault="00946BA4" w:rsidP="00946BA4">
      <w:pPr>
        <w:ind w:firstLine="480"/>
        <w:rPr>
          <w:kern w:val="0"/>
          <w:szCs w:val="24"/>
        </w:rPr>
      </w:pPr>
      <w:proofErr w:type="gramStart"/>
      <w:r w:rsidRPr="007C10F8">
        <w:rPr>
          <w:rFonts w:hAnsi="Arial" w:hint="eastAsia"/>
          <w:szCs w:val="24"/>
        </w:rPr>
        <w:t>因未来</w:t>
      </w:r>
      <w:proofErr w:type="gramEnd"/>
      <w:r w:rsidRPr="007C10F8">
        <w:rPr>
          <w:rFonts w:hAnsi="Arial" w:hint="eastAsia"/>
          <w:szCs w:val="24"/>
        </w:rPr>
        <w:t>煤炭市场价格、国家政策等存在不确定性，如果</w:t>
      </w:r>
      <w:proofErr w:type="gramStart"/>
      <w:r w:rsidRPr="007C10F8">
        <w:rPr>
          <w:rFonts w:hAnsi="Arial" w:hint="eastAsia"/>
          <w:szCs w:val="24"/>
        </w:rPr>
        <w:t>技改未</w:t>
      </w:r>
      <w:proofErr w:type="gramEnd"/>
      <w:r w:rsidRPr="007C10F8">
        <w:rPr>
          <w:rFonts w:hAnsi="Arial" w:hint="eastAsia"/>
          <w:szCs w:val="24"/>
        </w:rPr>
        <w:t>按计划进行或三个煤矿重组整合未达预期，我们认为相关资产可能存在继续减值的风险。</w:t>
      </w:r>
    </w:p>
    <w:p w:rsidR="007C10F8" w:rsidRDefault="007C10F8" w:rsidP="00A21126">
      <w:pPr>
        <w:ind w:firstLine="480"/>
        <w:rPr>
          <w:kern w:val="0"/>
        </w:rPr>
      </w:pPr>
    </w:p>
    <w:p w:rsidR="00A21126" w:rsidRDefault="00A21126" w:rsidP="00A21126">
      <w:pPr>
        <w:ind w:firstLine="480"/>
        <w:rPr>
          <w:kern w:val="0"/>
        </w:rPr>
      </w:pPr>
      <w:r w:rsidRPr="00A21126">
        <w:rPr>
          <w:rFonts w:hint="eastAsia"/>
          <w:kern w:val="0"/>
        </w:rPr>
        <w:t>4.</w:t>
      </w:r>
      <w:r w:rsidRPr="00A21126">
        <w:rPr>
          <w:rFonts w:hint="eastAsia"/>
          <w:kern w:val="0"/>
        </w:rPr>
        <w:t>年报显示，公司存货期末余额</w:t>
      </w:r>
      <w:r w:rsidRPr="00A21126">
        <w:rPr>
          <w:rFonts w:hint="eastAsia"/>
          <w:kern w:val="0"/>
        </w:rPr>
        <w:t>4.55</w:t>
      </w:r>
      <w:r w:rsidRPr="00A21126">
        <w:rPr>
          <w:rFonts w:hint="eastAsia"/>
          <w:kern w:val="0"/>
        </w:rPr>
        <w:t>亿元，同比增长</w:t>
      </w:r>
      <w:r w:rsidRPr="00A21126">
        <w:rPr>
          <w:rFonts w:hint="eastAsia"/>
          <w:kern w:val="0"/>
        </w:rPr>
        <w:t>30.02%</w:t>
      </w:r>
      <w:r w:rsidRPr="00A21126">
        <w:rPr>
          <w:rFonts w:hint="eastAsia"/>
          <w:kern w:val="0"/>
        </w:rPr>
        <w:t>，主要原因是报告期末库存原材料和产成品价值较上年期末增加所致。本期计提存货跌价损失</w:t>
      </w:r>
      <w:r w:rsidRPr="003E2E2B">
        <w:rPr>
          <w:kern w:val="0"/>
        </w:rPr>
        <w:t>892.33</w:t>
      </w:r>
      <w:r w:rsidRPr="003E2E2B">
        <w:rPr>
          <w:rFonts w:hint="eastAsia"/>
          <w:kern w:val="0"/>
        </w:rPr>
        <w:t>万元。</w:t>
      </w:r>
      <w:r w:rsidRPr="00A21126">
        <w:rPr>
          <w:rFonts w:hint="eastAsia"/>
          <w:kern w:val="0"/>
        </w:rPr>
        <w:t>请公司补充披露本期期末原材料及产成品具体数量、价格等变动情况，并说明跌价损失计提合理性、存货相关价格变动情况是否符合行业整体变化趋势。请年审会计师就上述事项发表意见。</w:t>
      </w:r>
    </w:p>
    <w:p w:rsidR="00A21126" w:rsidRPr="00A21126" w:rsidRDefault="00A21126" w:rsidP="000E37F9">
      <w:pPr>
        <w:spacing w:beforeLines="50" w:before="156"/>
        <w:ind w:firstLine="482"/>
        <w:rPr>
          <w:b/>
          <w:kern w:val="0"/>
        </w:rPr>
      </w:pPr>
      <w:r w:rsidRPr="00A21126">
        <w:rPr>
          <w:rFonts w:hint="eastAsia"/>
          <w:b/>
          <w:kern w:val="0"/>
        </w:rPr>
        <w:t>公司回复：</w:t>
      </w:r>
    </w:p>
    <w:p w:rsidR="00A21126" w:rsidRDefault="00A21126" w:rsidP="00A21126">
      <w:pPr>
        <w:ind w:firstLine="482"/>
        <w:jc w:val="left"/>
        <w:rPr>
          <w:b/>
          <w:kern w:val="0"/>
        </w:rPr>
      </w:pPr>
      <w:r w:rsidRPr="00A21126">
        <w:rPr>
          <w:rFonts w:hint="eastAsia"/>
          <w:b/>
          <w:kern w:val="0"/>
        </w:rPr>
        <w:t>请公司补充披露本期期末原材料及产成品具体数量、价格等变动情况，并说明跌价损失计提合理性、存货相关价格变动情况是否符合行业整体变化趋势。</w:t>
      </w:r>
    </w:p>
    <w:p w:rsidR="005C1116" w:rsidRDefault="005C1116" w:rsidP="000F7495">
      <w:pPr>
        <w:ind w:firstLine="480"/>
        <w:jc w:val="center"/>
      </w:pPr>
    </w:p>
    <w:p w:rsidR="00A21126" w:rsidRDefault="00985B15" w:rsidP="000F7495">
      <w:pPr>
        <w:ind w:firstLine="480"/>
        <w:jc w:val="center"/>
      </w:pPr>
      <w:r>
        <w:rPr>
          <w:rFonts w:hint="eastAsia"/>
        </w:rPr>
        <w:t>表</w:t>
      </w:r>
      <w:r>
        <w:rPr>
          <w:rFonts w:hint="eastAsia"/>
        </w:rPr>
        <w:t>1</w:t>
      </w:r>
      <w:r>
        <w:t xml:space="preserve">2 </w:t>
      </w:r>
      <w:r w:rsidR="000F7495" w:rsidRPr="000F7495">
        <w:rPr>
          <w:rFonts w:hint="eastAsia"/>
        </w:rPr>
        <w:t>期末原材料及产成品情况</w:t>
      </w:r>
    </w:p>
    <w:tbl>
      <w:tblPr>
        <w:tblW w:w="8667" w:type="dxa"/>
        <w:tblInd w:w="88" w:type="dxa"/>
        <w:tblLayout w:type="fixed"/>
        <w:tblLook w:val="04A0" w:firstRow="1" w:lastRow="0" w:firstColumn="1" w:lastColumn="0" w:noHBand="0" w:noVBand="1"/>
      </w:tblPr>
      <w:tblGrid>
        <w:gridCol w:w="1020"/>
        <w:gridCol w:w="1552"/>
        <w:gridCol w:w="1219"/>
        <w:gridCol w:w="1219"/>
        <w:gridCol w:w="1219"/>
        <w:gridCol w:w="1219"/>
        <w:gridCol w:w="1219"/>
      </w:tblGrid>
      <w:tr w:rsidR="000F7495" w:rsidRPr="000F7495" w:rsidTr="000F7495">
        <w:trPr>
          <w:trHeight w:val="2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center"/>
              <w:rPr>
                <w:sz w:val="21"/>
                <w:szCs w:val="21"/>
              </w:rPr>
            </w:pPr>
            <w:r w:rsidRPr="000F7495">
              <w:rPr>
                <w:rFonts w:hint="eastAsia"/>
                <w:sz w:val="21"/>
                <w:szCs w:val="21"/>
              </w:rPr>
              <w:t>类别</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center"/>
              <w:rPr>
                <w:sz w:val="21"/>
                <w:szCs w:val="21"/>
              </w:rPr>
            </w:pPr>
            <w:r w:rsidRPr="000F7495">
              <w:rPr>
                <w:rFonts w:hint="eastAsia"/>
                <w:sz w:val="21"/>
                <w:szCs w:val="21"/>
              </w:rPr>
              <w:t>品种</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F7495" w:rsidRDefault="000F7495" w:rsidP="000F7495">
            <w:pPr>
              <w:spacing w:line="240" w:lineRule="auto"/>
              <w:ind w:firstLineChars="0" w:firstLine="0"/>
              <w:jc w:val="center"/>
              <w:rPr>
                <w:sz w:val="21"/>
                <w:szCs w:val="21"/>
              </w:rPr>
            </w:pPr>
            <w:r w:rsidRPr="000F7495">
              <w:rPr>
                <w:rFonts w:hint="eastAsia"/>
                <w:sz w:val="21"/>
                <w:szCs w:val="21"/>
              </w:rPr>
              <w:t>数量</w:t>
            </w:r>
          </w:p>
          <w:p w:rsidR="000F7495" w:rsidRPr="000F7495" w:rsidRDefault="000F7495" w:rsidP="000F7495">
            <w:pPr>
              <w:spacing w:line="240" w:lineRule="auto"/>
              <w:ind w:firstLineChars="0" w:firstLine="0"/>
              <w:jc w:val="center"/>
              <w:rPr>
                <w:sz w:val="21"/>
                <w:szCs w:val="21"/>
              </w:rPr>
            </w:pPr>
            <w:r w:rsidRPr="000F7495">
              <w:rPr>
                <w:rFonts w:hint="eastAsia"/>
                <w:sz w:val="21"/>
                <w:szCs w:val="21"/>
              </w:rPr>
              <w:t>（万吨）</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F7495" w:rsidRDefault="000F7495" w:rsidP="000F7495">
            <w:pPr>
              <w:spacing w:line="240" w:lineRule="auto"/>
              <w:ind w:firstLineChars="0" w:firstLine="0"/>
              <w:jc w:val="center"/>
              <w:rPr>
                <w:sz w:val="21"/>
                <w:szCs w:val="21"/>
              </w:rPr>
            </w:pPr>
            <w:r w:rsidRPr="000F7495">
              <w:rPr>
                <w:rFonts w:hint="eastAsia"/>
                <w:sz w:val="21"/>
                <w:szCs w:val="21"/>
              </w:rPr>
              <w:t>单价</w:t>
            </w:r>
          </w:p>
          <w:p w:rsidR="000F7495" w:rsidRPr="000F7495" w:rsidRDefault="000F7495" w:rsidP="000F7495">
            <w:pPr>
              <w:spacing w:line="240" w:lineRule="auto"/>
              <w:ind w:firstLineChars="0" w:firstLine="0"/>
              <w:jc w:val="center"/>
              <w:rPr>
                <w:sz w:val="21"/>
                <w:szCs w:val="21"/>
              </w:rPr>
            </w:pPr>
            <w:r w:rsidRPr="000F7495">
              <w:rPr>
                <w:rFonts w:hint="eastAsia"/>
                <w:sz w:val="21"/>
                <w:szCs w:val="21"/>
              </w:rPr>
              <w:t>（元</w:t>
            </w:r>
            <w:r w:rsidRPr="000F7495">
              <w:rPr>
                <w:rFonts w:hint="eastAsia"/>
                <w:sz w:val="21"/>
                <w:szCs w:val="21"/>
              </w:rPr>
              <w:t>/</w:t>
            </w:r>
            <w:r w:rsidRPr="000F7495">
              <w:rPr>
                <w:rFonts w:hint="eastAsia"/>
                <w:sz w:val="21"/>
                <w:szCs w:val="21"/>
              </w:rPr>
              <w:t>吨）</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F7495" w:rsidRDefault="000F7495" w:rsidP="000F7495">
            <w:pPr>
              <w:spacing w:line="240" w:lineRule="auto"/>
              <w:ind w:firstLineChars="0" w:firstLine="0"/>
              <w:jc w:val="center"/>
              <w:rPr>
                <w:sz w:val="21"/>
                <w:szCs w:val="21"/>
              </w:rPr>
            </w:pPr>
            <w:r w:rsidRPr="000F7495">
              <w:rPr>
                <w:rFonts w:hint="eastAsia"/>
                <w:sz w:val="21"/>
                <w:szCs w:val="21"/>
              </w:rPr>
              <w:t>原值</w:t>
            </w:r>
          </w:p>
          <w:p w:rsidR="000F7495" w:rsidRPr="000F7495" w:rsidRDefault="000F7495" w:rsidP="000F7495">
            <w:pPr>
              <w:spacing w:line="240" w:lineRule="auto"/>
              <w:ind w:firstLineChars="0" w:firstLine="0"/>
              <w:jc w:val="center"/>
              <w:rPr>
                <w:sz w:val="21"/>
                <w:szCs w:val="21"/>
              </w:rPr>
            </w:pPr>
            <w:r w:rsidRPr="000F7495">
              <w:rPr>
                <w:rFonts w:hint="eastAsia"/>
                <w:sz w:val="21"/>
                <w:szCs w:val="21"/>
              </w:rPr>
              <w:t>（万元）</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F7495" w:rsidRDefault="00D70B39" w:rsidP="000F7495">
            <w:pPr>
              <w:spacing w:line="240" w:lineRule="auto"/>
              <w:ind w:firstLineChars="0" w:firstLine="0"/>
              <w:jc w:val="center"/>
              <w:rPr>
                <w:sz w:val="21"/>
                <w:szCs w:val="21"/>
              </w:rPr>
            </w:pPr>
            <w:r>
              <w:rPr>
                <w:rFonts w:hint="eastAsia"/>
                <w:sz w:val="21"/>
                <w:szCs w:val="21"/>
              </w:rPr>
              <w:t>跌价</w:t>
            </w:r>
            <w:r w:rsidR="000F7495" w:rsidRPr="000F7495">
              <w:rPr>
                <w:rFonts w:hint="eastAsia"/>
                <w:sz w:val="21"/>
                <w:szCs w:val="21"/>
              </w:rPr>
              <w:t>准备</w:t>
            </w:r>
          </w:p>
          <w:p w:rsidR="000F7495" w:rsidRPr="000F7495" w:rsidRDefault="000F7495" w:rsidP="000F7495">
            <w:pPr>
              <w:spacing w:line="240" w:lineRule="auto"/>
              <w:ind w:firstLineChars="0" w:firstLine="0"/>
              <w:jc w:val="center"/>
              <w:rPr>
                <w:sz w:val="21"/>
                <w:szCs w:val="21"/>
              </w:rPr>
            </w:pPr>
            <w:r w:rsidRPr="000F7495">
              <w:rPr>
                <w:rFonts w:hint="eastAsia"/>
                <w:sz w:val="21"/>
                <w:szCs w:val="21"/>
              </w:rPr>
              <w:t>（万元）</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F7495" w:rsidRDefault="000F7495" w:rsidP="000F7495">
            <w:pPr>
              <w:spacing w:line="240" w:lineRule="auto"/>
              <w:ind w:firstLineChars="0" w:firstLine="0"/>
              <w:jc w:val="center"/>
              <w:rPr>
                <w:sz w:val="21"/>
                <w:szCs w:val="21"/>
              </w:rPr>
            </w:pPr>
            <w:r w:rsidRPr="000F7495">
              <w:rPr>
                <w:rFonts w:hint="eastAsia"/>
                <w:sz w:val="21"/>
                <w:szCs w:val="21"/>
              </w:rPr>
              <w:t>净值</w:t>
            </w:r>
          </w:p>
          <w:p w:rsidR="000F7495" w:rsidRPr="000F7495" w:rsidRDefault="000F7495" w:rsidP="000F7495">
            <w:pPr>
              <w:spacing w:line="240" w:lineRule="auto"/>
              <w:ind w:firstLineChars="0" w:firstLine="0"/>
              <w:jc w:val="center"/>
              <w:rPr>
                <w:sz w:val="21"/>
                <w:szCs w:val="21"/>
              </w:rPr>
            </w:pPr>
            <w:r w:rsidRPr="000F7495">
              <w:rPr>
                <w:rFonts w:hint="eastAsia"/>
                <w:sz w:val="21"/>
                <w:szCs w:val="21"/>
              </w:rPr>
              <w:t>（万元）</w:t>
            </w:r>
          </w:p>
        </w:tc>
      </w:tr>
      <w:tr w:rsidR="000F7495" w:rsidRPr="000F7495" w:rsidTr="000F7495">
        <w:trPr>
          <w:trHeight w:val="20"/>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center"/>
              <w:rPr>
                <w:sz w:val="21"/>
                <w:szCs w:val="21"/>
              </w:rPr>
            </w:pPr>
            <w:r w:rsidRPr="000F7495">
              <w:rPr>
                <w:rFonts w:hint="eastAsia"/>
                <w:sz w:val="21"/>
                <w:szCs w:val="21"/>
              </w:rPr>
              <w:t>原材料</w:t>
            </w:r>
          </w:p>
        </w:tc>
        <w:tc>
          <w:tcPr>
            <w:tcW w:w="1552"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left"/>
              <w:rPr>
                <w:sz w:val="21"/>
                <w:szCs w:val="21"/>
              </w:rPr>
            </w:pPr>
            <w:r w:rsidRPr="000F7495">
              <w:rPr>
                <w:rFonts w:hint="eastAsia"/>
                <w:sz w:val="21"/>
                <w:szCs w:val="21"/>
              </w:rPr>
              <w:t>炼焦煤</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5.50</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2,218.38</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12,190.46</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12,190.46</w:t>
            </w:r>
          </w:p>
        </w:tc>
      </w:tr>
      <w:tr w:rsidR="000F7495" w:rsidRPr="000F7495" w:rsidTr="000F7495">
        <w:trPr>
          <w:trHeight w:val="20"/>
        </w:trPr>
        <w:tc>
          <w:tcPr>
            <w:tcW w:w="1020" w:type="dxa"/>
            <w:vMerge/>
            <w:tcBorders>
              <w:top w:val="nil"/>
              <w:left w:val="single" w:sz="4" w:space="0" w:color="auto"/>
              <w:bottom w:val="single" w:sz="4" w:space="0" w:color="auto"/>
              <w:right w:val="single" w:sz="4" w:space="0" w:color="auto"/>
            </w:tcBorders>
            <w:vAlign w:val="center"/>
            <w:hideMark/>
          </w:tcPr>
          <w:p w:rsidR="000F7495" w:rsidRPr="000F7495" w:rsidRDefault="000F7495" w:rsidP="000F7495">
            <w:pPr>
              <w:spacing w:line="240" w:lineRule="auto"/>
              <w:ind w:firstLineChars="0" w:firstLine="0"/>
              <w:jc w:val="center"/>
              <w:rPr>
                <w:sz w:val="21"/>
                <w:szCs w:val="21"/>
              </w:rPr>
            </w:pPr>
          </w:p>
        </w:tc>
        <w:tc>
          <w:tcPr>
            <w:tcW w:w="1552"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left"/>
              <w:rPr>
                <w:sz w:val="21"/>
                <w:szCs w:val="21"/>
              </w:rPr>
            </w:pPr>
            <w:r w:rsidRPr="000F7495">
              <w:rPr>
                <w:rFonts w:hint="eastAsia"/>
                <w:sz w:val="21"/>
                <w:szCs w:val="21"/>
              </w:rPr>
              <w:t>耐磨</w:t>
            </w:r>
            <w:r w:rsidR="003026DC">
              <w:rPr>
                <w:rFonts w:hint="eastAsia"/>
                <w:sz w:val="21"/>
                <w:szCs w:val="21"/>
              </w:rPr>
              <w:t>产品</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1,005.42</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1,005.42</w:t>
            </w:r>
          </w:p>
        </w:tc>
      </w:tr>
      <w:tr w:rsidR="000F7495" w:rsidRPr="000F7495" w:rsidTr="000F7495">
        <w:trPr>
          <w:trHeight w:val="20"/>
        </w:trPr>
        <w:tc>
          <w:tcPr>
            <w:tcW w:w="1020" w:type="dxa"/>
            <w:vMerge/>
            <w:tcBorders>
              <w:top w:val="nil"/>
              <w:left w:val="single" w:sz="4" w:space="0" w:color="auto"/>
              <w:bottom w:val="single" w:sz="4" w:space="0" w:color="auto"/>
              <w:right w:val="single" w:sz="4" w:space="0" w:color="auto"/>
            </w:tcBorders>
            <w:vAlign w:val="center"/>
            <w:hideMark/>
          </w:tcPr>
          <w:p w:rsidR="000F7495" w:rsidRPr="000F7495" w:rsidRDefault="000F7495" w:rsidP="000F7495">
            <w:pPr>
              <w:spacing w:line="240" w:lineRule="auto"/>
              <w:ind w:firstLineChars="0" w:firstLine="0"/>
              <w:jc w:val="center"/>
              <w:rPr>
                <w:sz w:val="21"/>
                <w:szCs w:val="21"/>
              </w:rPr>
            </w:pPr>
          </w:p>
        </w:tc>
        <w:tc>
          <w:tcPr>
            <w:tcW w:w="1552"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left"/>
              <w:rPr>
                <w:sz w:val="21"/>
                <w:szCs w:val="21"/>
              </w:rPr>
            </w:pPr>
            <w:r w:rsidRPr="000F7495">
              <w:rPr>
                <w:rFonts w:hint="eastAsia"/>
                <w:sz w:val="21"/>
                <w:szCs w:val="21"/>
              </w:rPr>
              <w:t>煤矿原料</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246.91</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6.99</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1A0CA2">
            <w:pPr>
              <w:spacing w:line="240" w:lineRule="auto"/>
              <w:ind w:firstLineChars="0" w:firstLine="0"/>
              <w:jc w:val="right"/>
              <w:rPr>
                <w:sz w:val="21"/>
                <w:szCs w:val="21"/>
              </w:rPr>
            </w:pPr>
            <w:r w:rsidRPr="000F7495">
              <w:rPr>
                <w:rFonts w:hint="eastAsia"/>
                <w:sz w:val="21"/>
                <w:szCs w:val="21"/>
              </w:rPr>
              <w:t>239.91</w:t>
            </w:r>
          </w:p>
        </w:tc>
      </w:tr>
      <w:tr w:rsidR="000F7495" w:rsidRPr="000F7495" w:rsidTr="000F7495">
        <w:trPr>
          <w:trHeight w:val="20"/>
        </w:trPr>
        <w:tc>
          <w:tcPr>
            <w:tcW w:w="1020" w:type="dxa"/>
            <w:vMerge/>
            <w:tcBorders>
              <w:top w:val="nil"/>
              <w:left w:val="single" w:sz="4" w:space="0" w:color="auto"/>
              <w:bottom w:val="single" w:sz="4" w:space="0" w:color="auto"/>
              <w:right w:val="single" w:sz="4" w:space="0" w:color="auto"/>
            </w:tcBorders>
            <w:vAlign w:val="center"/>
            <w:hideMark/>
          </w:tcPr>
          <w:p w:rsidR="000F7495" w:rsidRPr="000F7495" w:rsidRDefault="000F7495" w:rsidP="000F7495">
            <w:pPr>
              <w:spacing w:line="240" w:lineRule="auto"/>
              <w:ind w:firstLineChars="0" w:firstLine="0"/>
              <w:jc w:val="center"/>
              <w:rPr>
                <w:sz w:val="21"/>
                <w:szCs w:val="21"/>
              </w:rPr>
            </w:pPr>
          </w:p>
        </w:tc>
        <w:tc>
          <w:tcPr>
            <w:tcW w:w="1552"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left"/>
              <w:rPr>
                <w:sz w:val="21"/>
                <w:szCs w:val="21"/>
              </w:rPr>
            </w:pPr>
            <w:r w:rsidRPr="000F7495">
              <w:rPr>
                <w:rFonts w:hint="eastAsia"/>
                <w:sz w:val="21"/>
                <w:szCs w:val="21"/>
              </w:rPr>
              <w:t>焦化辅料备件</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1,876.14</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1,876.14</w:t>
            </w:r>
          </w:p>
        </w:tc>
      </w:tr>
      <w:tr w:rsidR="000F7495" w:rsidRPr="000F7495" w:rsidTr="000F7495">
        <w:trPr>
          <w:trHeight w:val="20"/>
        </w:trPr>
        <w:tc>
          <w:tcPr>
            <w:tcW w:w="1020" w:type="dxa"/>
            <w:vMerge/>
            <w:tcBorders>
              <w:top w:val="nil"/>
              <w:left w:val="single" w:sz="4" w:space="0" w:color="auto"/>
              <w:bottom w:val="single" w:sz="4" w:space="0" w:color="auto"/>
              <w:right w:val="single" w:sz="4" w:space="0" w:color="auto"/>
            </w:tcBorders>
            <w:vAlign w:val="center"/>
            <w:hideMark/>
          </w:tcPr>
          <w:p w:rsidR="000F7495" w:rsidRPr="000F7495" w:rsidRDefault="000F7495" w:rsidP="000F7495">
            <w:pPr>
              <w:spacing w:line="240" w:lineRule="auto"/>
              <w:ind w:firstLineChars="0" w:firstLine="0"/>
              <w:jc w:val="center"/>
              <w:rPr>
                <w:sz w:val="21"/>
                <w:szCs w:val="21"/>
              </w:rPr>
            </w:pPr>
          </w:p>
        </w:tc>
        <w:tc>
          <w:tcPr>
            <w:tcW w:w="1552"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left"/>
              <w:rPr>
                <w:sz w:val="21"/>
                <w:szCs w:val="21"/>
              </w:rPr>
            </w:pPr>
            <w:r w:rsidRPr="000F7495">
              <w:rPr>
                <w:rFonts w:hint="eastAsia"/>
                <w:sz w:val="21"/>
                <w:szCs w:val="21"/>
              </w:rPr>
              <w:t>装备制造原料</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5,042.07</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90.59</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4,951.48</w:t>
            </w:r>
          </w:p>
        </w:tc>
      </w:tr>
      <w:tr w:rsidR="000F7495" w:rsidRPr="000F7495" w:rsidTr="000F7495">
        <w:trPr>
          <w:trHeight w:val="20"/>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center"/>
              <w:rPr>
                <w:sz w:val="21"/>
                <w:szCs w:val="21"/>
              </w:rPr>
            </w:pPr>
            <w:r w:rsidRPr="000F7495">
              <w:rPr>
                <w:rFonts w:hint="eastAsia"/>
                <w:sz w:val="21"/>
                <w:szCs w:val="21"/>
              </w:rPr>
              <w:t>在产品</w:t>
            </w:r>
          </w:p>
        </w:tc>
        <w:tc>
          <w:tcPr>
            <w:tcW w:w="1552" w:type="dxa"/>
            <w:tcBorders>
              <w:top w:val="nil"/>
              <w:left w:val="nil"/>
              <w:bottom w:val="single" w:sz="4" w:space="0" w:color="auto"/>
              <w:right w:val="single" w:sz="4" w:space="0" w:color="auto"/>
            </w:tcBorders>
            <w:shd w:val="clear" w:color="auto" w:fill="auto"/>
            <w:noWrap/>
            <w:vAlign w:val="center"/>
            <w:hideMark/>
          </w:tcPr>
          <w:p w:rsidR="000F7495" w:rsidRPr="000F7495" w:rsidRDefault="003026DC" w:rsidP="000F7495">
            <w:pPr>
              <w:spacing w:line="240" w:lineRule="auto"/>
              <w:ind w:firstLineChars="0" w:firstLine="0"/>
              <w:jc w:val="left"/>
              <w:rPr>
                <w:sz w:val="21"/>
                <w:szCs w:val="21"/>
              </w:rPr>
            </w:pPr>
            <w:r>
              <w:rPr>
                <w:rFonts w:hint="eastAsia"/>
                <w:sz w:val="21"/>
                <w:szCs w:val="21"/>
              </w:rPr>
              <w:t>耐磨产品</w:t>
            </w:r>
            <w:r w:rsidR="000F7495" w:rsidRPr="000F7495">
              <w:rPr>
                <w:rFonts w:hint="eastAsia"/>
                <w:sz w:val="21"/>
                <w:szCs w:val="21"/>
              </w:rPr>
              <w:t>在制品</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139.90</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139.90</w:t>
            </w:r>
          </w:p>
        </w:tc>
      </w:tr>
      <w:tr w:rsidR="000F7495" w:rsidRPr="000F7495" w:rsidTr="000F7495">
        <w:trPr>
          <w:trHeight w:val="20"/>
        </w:trPr>
        <w:tc>
          <w:tcPr>
            <w:tcW w:w="1020" w:type="dxa"/>
            <w:vMerge/>
            <w:tcBorders>
              <w:top w:val="nil"/>
              <w:left w:val="single" w:sz="4" w:space="0" w:color="auto"/>
              <w:bottom w:val="single" w:sz="4" w:space="0" w:color="auto"/>
              <w:right w:val="single" w:sz="4" w:space="0" w:color="auto"/>
            </w:tcBorders>
            <w:vAlign w:val="center"/>
            <w:hideMark/>
          </w:tcPr>
          <w:p w:rsidR="000F7495" w:rsidRPr="000F7495" w:rsidRDefault="000F7495" w:rsidP="000F7495">
            <w:pPr>
              <w:spacing w:line="240" w:lineRule="auto"/>
              <w:ind w:firstLineChars="0" w:firstLine="0"/>
              <w:jc w:val="center"/>
              <w:rPr>
                <w:sz w:val="21"/>
                <w:szCs w:val="21"/>
              </w:rPr>
            </w:pPr>
          </w:p>
        </w:tc>
        <w:tc>
          <w:tcPr>
            <w:tcW w:w="1552"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left"/>
              <w:rPr>
                <w:sz w:val="21"/>
                <w:szCs w:val="21"/>
              </w:rPr>
            </w:pPr>
            <w:r w:rsidRPr="000F7495">
              <w:rPr>
                <w:rFonts w:hint="eastAsia"/>
                <w:sz w:val="21"/>
                <w:szCs w:val="21"/>
              </w:rPr>
              <w:t>已完工未结算工程</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3,548.50</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3,548.50</w:t>
            </w:r>
          </w:p>
        </w:tc>
      </w:tr>
      <w:tr w:rsidR="000F7495" w:rsidRPr="000F7495" w:rsidTr="000F7495">
        <w:trPr>
          <w:trHeight w:val="20"/>
        </w:trPr>
        <w:tc>
          <w:tcPr>
            <w:tcW w:w="1020" w:type="dxa"/>
            <w:vMerge/>
            <w:tcBorders>
              <w:top w:val="nil"/>
              <w:left w:val="single" w:sz="4" w:space="0" w:color="auto"/>
              <w:bottom w:val="single" w:sz="4" w:space="0" w:color="auto"/>
              <w:right w:val="single" w:sz="4" w:space="0" w:color="auto"/>
            </w:tcBorders>
            <w:vAlign w:val="center"/>
            <w:hideMark/>
          </w:tcPr>
          <w:p w:rsidR="000F7495" w:rsidRPr="000F7495" w:rsidRDefault="000F7495" w:rsidP="000F7495">
            <w:pPr>
              <w:spacing w:line="240" w:lineRule="auto"/>
              <w:ind w:firstLineChars="0" w:firstLine="0"/>
              <w:jc w:val="center"/>
              <w:rPr>
                <w:sz w:val="21"/>
                <w:szCs w:val="21"/>
              </w:rPr>
            </w:pPr>
          </w:p>
        </w:tc>
        <w:tc>
          <w:tcPr>
            <w:tcW w:w="1552"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left"/>
              <w:rPr>
                <w:sz w:val="21"/>
                <w:szCs w:val="21"/>
              </w:rPr>
            </w:pPr>
            <w:r w:rsidRPr="000F7495">
              <w:rPr>
                <w:rFonts w:hint="eastAsia"/>
                <w:sz w:val="21"/>
                <w:szCs w:val="21"/>
              </w:rPr>
              <w:t>重</w:t>
            </w:r>
            <w:proofErr w:type="gramStart"/>
            <w:r w:rsidRPr="000F7495">
              <w:rPr>
                <w:rFonts w:hint="eastAsia"/>
                <w:sz w:val="21"/>
                <w:szCs w:val="21"/>
              </w:rPr>
              <w:t>装制造</w:t>
            </w:r>
            <w:proofErr w:type="gramEnd"/>
            <w:r w:rsidRPr="000F7495">
              <w:rPr>
                <w:rFonts w:hint="eastAsia"/>
                <w:sz w:val="21"/>
                <w:szCs w:val="21"/>
              </w:rPr>
              <w:t>在制品</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4,545.52</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7.17</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4,538.35</w:t>
            </w:r>
          </w:p>
        </w:tc>
      </w:tr>
      <w:tr w:rsidR="000F7495" w:rsidRPr="000F7495" w:rsidTr="000F7495">
        <w:trPr>
          <w:trHeight w:val="20"/>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center"/>
              <w:rPr>
                <w:sz w:val="21"/>
                <w:szCs w:val="21"/>
              </w:rPr>
            </w:pPr>
            <w:r w:rsidRPr="000F7495">
              <w:rPr>
                <w:rFonts w:hint="eastAsia"/>
                <w:sz w:val="21"/>
                <w:szCs w:val="21"/>
              </w:rPr>
              <w:t>产成品</w:t>
            </w:r>
          </w:p>
        </w:tc>
        <w:tc>
          <w:tcPr>
            <w:tcW w:w="1552"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left"/>
              <w:rPr>
                <w:sz w:val="21"/>
                <w:szCs w:val="21"/>
              </w:rPr>
            </w:pPr>
            <w:r w:rsidRPr="000F7495">
              <w:rPr>
                <w:rFonts w:hint="eastAsia"/>
                <w:sz w:val="21"/>
                <w:szCs w:val="21"/>
              </w:rPr>
              <w:t>耐磨</w:t>
            </w:r>
            <w:r w:rsidR="003026DC">
              <w:rPr>
                <w:rFonts w:hint="eastAsia"/>
                <w:sz w:val="21"/>
                <w:szCs w:val="21"/>
              </w:rPr>
              <w:t>产品</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3,285.46</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3,285.46</w:t>
            </w:r>
          </w:p>
        </w:tc>
      </w:tr>
      <w:tr w:rsidR="000F7495" w:rsidRPr="000F7495" w:rsidTr="000F7495">
        <w:trPr>
          <w:trHeight w:val="20"/>
        </w:trPr>
        <w:tc>
          <w:tcPr>
            <w:tcW w:w="1020" w:type="dxa"/>
            <w:vMerge/>
            <w:tcBorders>
              <w:top w:val="nil"/>
              <w:left w:val="single" w:sz="4" w:space="0" w:color="auto"/>
              <w:bottom w:val="single" w:sz="4" w:space="0" w:color="auto"/>
              <w:right w:val="single" w:sz="4" w:space="0" w:color="auto"/>
            </w:tcBorders>
            <w:vAlign w:val="center"/>
            <w:hideMark/>
          </w:tcPr>
          <w:p w:rsidR="000F7495" w:rsidRPr="000F7495" w:rsidRDefault="000F7495" w:rsidP="000F7495">
            <w:pPr>
              <w:spacing w:line="240" w:lineRule="auto"/>
              <w:ind w:firstLineChars="0" w:firstLine="0"/>
              <w:jc w:val="center"/>
              <w:rPr>
                <w:sz w:val="21"/>
                <w:szCs w:val="21"/>
              </w:rPr>
            </w:pPr>
          </w:p>
        </w:tc>
        <w:tc>
          <w:tcPr>
            <w:tcW w:w="1552"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left"/>
              <w:rPr>
                <w:sz w:val="21"/>
                <w:szCs w:val="21"/>
              </w:rPr>
            </w:pPr>
            <w:r w:rsidRPr="000F7495">
              <w:rPr>
                <w:rFonts w:hint="eastAsia"/>
                <w:sz w:val="21"/>
                <w:szCs w:val="21"/>
              </w:rPr>
              <w:t>化工产品</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0.30</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6,463.71</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1,969.63</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4C24D9">
              <w:rPr>
                <w:rFonts w:hint="eastAsia"/>
                <w:sz w:val="21"/>
                <w:szCs w:val="21"/>
              </w:rPr>
              <w:t>893.05</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1A0CA2">
            <w:pPr>
              <w:spacing w:line="240" w:lineRule="auto"/>
              <w:ind w:firstLineChars="0" w:firstLine="0"/>
              <w:jc w:val="right"/>
              <w:rPr>
                <w:sz w:val="21"/>
                <w:szCs w:val="21"/>
              </w:rPr>
            </w:pPr>
            <w:r w:rsidRPr="000F7495">
              <w:rPr>
                <w:rFonts w:hint="eastAsia"/>
                <w:sz w:val="21"/>
                <w:szCs w:val="21"/>
              </w:rPr>
              <w:t>1,076.57</w:t>
            </w:r>
          </w:p>
        </w:tc>
      </w:tr>
      <w:tr w:rsidR="000F7495" w:rsidRPr="000F7495" w:rsidTr="000F7495">
        <w:trPr>
          <w:trHeight w:val="20"/>
        </w:trPr>
        <w:tc>
          <w:tcPr>
            <w:tcW w:w="1020" w:type="dxa"/>
            <w:vMerge/>
            <w:tcBorders>
              <w:top w:val="nil"/>
              <w:left w:val="single" w:sz="4" w:space="0" w:color="auto"/>
              <w:bottom w:val="single" w:sz="4" w:space="0" w:color="auto"/>
              <w:right w:val="single" w:sz="4" w:space="0" w:color="auto"/>
            </w:tcBorders>
            <w:vAlign w:val="center"/>
            <w:hideMark/>
          </w:tcPr>
          <w:p w:rsidR="000F7495" w:rsidRPr="000F7495" w:rsidRDefault="000F7495" w:rsidP="000F7495">
            <w:pPr>
              <w:spacing w:line="240" w:lineRule="auto"/>
              <w:ind w:firstLineChars="0" w:firstLine="0"/>
              <w:jc w:val="center"/>
              <w:rPr>
                <w:sz w:val="21"/>
                <w:szCs w:val="21"/>
              </w:rPr>
            </w:pPr>
          </w:p>
        </w:tc>
        <w:tc>
          <w:tcPr>
            <w:tcW w:w="1552" w:type="dxa"/>
            <w:tcBorders>
              <w:top w:val="nil"/>
              <w:left w:val="nil"/>
              <w:bottom w:val="single" w:sz="4" w:space="0" w:color="auto"/>
              <w:right w:val="single" w:sz="4" w:space="0" w:color="auto"/>
            </w:tcBorders>
            <w:shd w:val="clear" w:color="auto" w:fill="auto"/>
            <w:noWrap/>
            <w:vAlign w:val="center"/>
            <w:hideMark/>
          </w:tcPr>
          <w:p w:rsidR="000F7495" w:rsidRPr="000F7495" w:rsidRDefault="003026DC" w:rsidP="000F7495">
            <w:pPr>
              <w:spacing w:line="240" w:lineRule="auto"/>
              <w:ind w:firstLineChars="0" w:firstLine="0"/>
              <w:jc w:val="left"/>
              <w:rPr>
                <w:sz w:val="21"/>
                <w:szCs w:val="21"/>
              </w:rPr>
            </w:pPr>
            <w:r>
              <w:rPr>
                <w:rFonts w:hint="eastAsia"/>
                <w:sz w:val="21"/>
                <w:szCs w:val="21"/>
              </w:rPr>
              <w:t>全焦产品</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0.63</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2,352.82</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1,475.08</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1,475.08</w:t>
            </w:r>
          </w:p>
        </w:tc>
      </w:tr>
      <w:tr w:rsidR="000F7495" w:rsidRPr="000F7495" w:rsidTr="000F7495">
        <w:trPr>
          <w:trHeight w:val="20"/>
        </w:trPr>
        <w:tc>
          <w:tcPr>
            <w:tcW w:w="1020" w:type="dxa"/>
            <w:vMerge/>
            <w:tcBorders>
              <w:top w:val="nil"/>
              <w:left w:val="single" w:sz="4" w:space="0" w:color="auto"/>
              <w:bottom w:val="single" w:sz="4" w:space="0" w:color="auto"/>
              <w:right w:val="single" w:sz="4" w:space="0" w:color="auto"/>
            </w:tcBorders>
            <w:vAlign w:val="center"/>
            <w:hideMark/>
          </w:tcPr>
          <w:p w:rsidR="000F7495" w:rsidRPr="000F7495" w:rsidRDefault="000F7495" w:rsidP="000F7495">
            <w:pPr>
              <w:spacing w:line="240" w:lineRule="auto"/>
              <w:ind w:firstLineChars="0" w:firstLine="0"/>
              <w:jc w:val="center"/>
              <w:rPr>
                <w:sz w:val="21"/>
                <w:szCs w:val="21"/>
              </w:rPr>
            </w:pPr>
          </w:p>
        </w:tc>
        <w:tc>
          <w:tcPr>
            <w:tcW w:w="1552"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left"/>
              <w:rPr>
                <w:sz w:val="21"/>
                <w:szCs w:val="21"/>
              </w:rPr>
            </w:pPr>
            <w:r w:rsidRPr="000F7495">
              <w:rPr>
                <w:rFonts w:hint="eastAsia"/>
                <w:sz w:val="21"/>
                <w:szCs w:val="21"/>
              </w:rPr>
              <w:t>重</w:t>
            </w:r>
            <w:proofErr w:type="gramStart"/>
            <w:r w:rsidRPr="000F7495">
              <w:rPr>
                <w:rFonts w:hint="eastAsia"/>
                <w:sz w:val="21"/>
                <w:szCs w:val="21"/>
              </w:rPr>
              <w:t>装制造</w:t>
            </w:r>
            <w:proofErr w:type="gramEnd"/>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11,333.51</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191.87</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11,141.64</w:t>
            </w:r>
          </w:p>
        </w:tc>
      </w:tr>
      <w:tr w:rsidR="000F7495" w:rsidRPr="000F7495" w:rsidTr="000F7495">
        <w:trPr>
          <w:trHeight w:val="2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center"/>
              <w:rPr>
                <w:b/>
                <w:bCs/>
                <w:sz w:val="21"/>
                <w:szCs w:val="21"/>
              </w:rPr>
            </w:pPr>
            <w:r w:rsidRPr="000F7495">
              <w:rPr>
                <w:rFonts w:hint="eastAsia"/>
                <w:b/>
                <w:bCs/>
                <w:sz w:val="21"/>
                <w:szCs w:val="21"/>
              </w:rPr>
              <w:t>合计</w:t>
            </w:r>
          </w:p>
        </w:tc>
        <w:tc>
          <w:tcPr>
            <w:tcW w:w="1552"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center"/>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0F7495">
              <w:rPr>
                <w:rFonts w:hint="eastAsia"/>
                <w:sz w:val="21"/>
                <w:szCs w:val="21"/>
              </w:rPr>
              <w:t>46,658.59</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0F7495">
            <w:pPr>
              <w:spacing w:line="240" w:lineRule="auto"/>
              <w:ind w:firstLineChars="0" w:firstLine="0"/>
              <w:jc w:val="right"/>
              <w:rPr>
                <w:sz w:val="21"/>
                <w:szCs w:val="21"/>
              </w:rPr>
            </w:pPr>
            <w:r w:rsidRPr="003E2E2B">
              <w:rPr>
                <w:sz w:val="21"/>
                <w:szCs w:val="21"/>
              </w:rPr>
              <w:t>1,189.67</w:t>
            </w:r>
          </w:p>
        </w:tc>
        <w:tc>
          <w:tcPr>
            <w:tcW w:w="1219" w:type="dxa"/>
            <w:tcBorders>
              <w:top w:val="nil"/>
              <w:left w:val="nil"/>
              <w:bottom w:val="single" w:sz="4" w:space="0" w:color="auto"/>
              <w:right w:val="single" w:sz="4" w:space="0" w:color="auto"/>
            </w:tcBorders>
            <w:shd w:val="clear" w:color="auto" w:fill="auto"/>
            <w:noWrap/>
            <w:vAlign w:val="center"/>
            <w:hideMark/>
          </w:tcPr>
          <w:p w:rsidR="000F7495" w:rsidRPr="000F7495" w:rsidRDefault="000F7495" w:rsidP="001A0CA2">
            <w:pPr>
              <w:spacing w:line="240" w:lineRule="auto"/>
              <w:ind w:firstLineChars="0" w:firstLine="0"/>
              <w:jc w:val="right"/>
              <w:rPr>
                <w:sz w:val="21"/>
                <w:szCs w:val="21"/>
              </w:rPr>
            </w:pPr>
            <w:r w:rsidRPr="000F7495">
              <w:rPr>
                <w:rFonts w:hint="eastAsia"/>
                <w:sz w:val="21"/>
                <w:szCs w:val="21"/>
              </w:rPr>
              <w:t>45,468.91</w:t>
            </w:r>
          </w:p>
        </w:tc>
      </w:tr>
    </w:tbl>
    <w:p w:rsidR="007D7351" w:rsidRDefault="007D7351" w:rsidP="000F7495">
      <w:pPr>
        <w:ind w:firstLine="480"/>
        <w:jc w:val="center"/>
      </w:pPr>
    </w:p>
    <w:p w:rsidR="000F7495" w:rsidRDefault="007D7351" w:rsidP="007D7351">
      <w:pPr>
        <w:ind w:firstLine="480"/>
      </w:pPr>
      <w:proofErr w:type="gramStart"/>
      <w:r w:rsidRPr="007D7351">
        <w:rPr>
          <w:rFonts w:hint="eastAsia"/>
        </w:rPr>
        <w:t>本期中冶赛迪</w:t>
      </w:r>
      <w:proofErr w:type="gramEnd"/>
      <w:r w:rsidRPr="007D7351">
        <w:rPr>
          <w:rFonts w:hint="eastAsia"/>
        </w:rPr>
        <w:t>工程技术股份有限公司、</w:t>
      </w:r>
      <w:proofErr w:type="gramStart"/>
      <w:r w:rsidRPr="007D7351">
        <w:rPr>
          <w:rFonts w:hint="eastAsia"/>
        </w:rPr>
        <w:t>中冶京诚工程</w:t>
      </w:r>
      <w:proofErr w:type="gramEnd"/>
      <w:r w:rsidRPr="007D7351">
        <w:rPr>
          <w:rFonts w:hint="eastAsia"/>
        </w:rPr>
        <w:t>技术有限公司等</w:t>
      </w:r>
      <w:r w:rsidRPr="007D7351">
        <w:rPr>
          <w:rFonts w:hint="eastAsia"/>
        </w:rPr>
        <w:t>12</w:t>
      </w:r>
      <w:r w:rsidRPr="007D7351">
        <w:rPr>
          <w:rFonts w:hint="eastAsia"/>
        </w:rPr>
        <w:t>家</w:t>
      </w:r>
      <w:r w:rsidRPr="007D7351">
        <w:rPr>
          <w:rFonts w:hint="eastAsia"/>
        </w:rPr>
        <w:lastRenderedPageBreak/>
        <w:t>公司</w:t>
      </w:r>
      <w:r w:rsidR="00EF409C">
        <w:rPr>
          <w:rFonts w:hint="eastAsia"/>
        </w:rPr>
        <w:t>承接</w:t>
      </w:r>
      <w:proofErr w:type="gramStart"/>
      <w:r w:rsidR="00EF409C">
        <w:rPr>
          <w:rFonts w:hint="eastAsia"/>
        </w:rPr>
        <w:t>武昆股份</w:t>
      </w:r>
      <w:proofErr w:type="gramEnd"/>
      <w:r w:rsidRPr="007D7351">
        <w:rPr>
          <w:rFonts w:hint="eastAsia"/>
        </w:rPr>
        <w:t>新区项目建设，建设过程中向</w:t>
      </w:r>
      <w:r w:rsidR="00D07A82">
        <w:rPr>
          <w:rFonts w:hint="eastAsia"/>
        </w:rPr>
        <w:t>公司全资</w:t>
      </w:r>
      <w:bookmarkStart w:id="5" w:name="_GoBack"/>
      <w:bookmarkEnd w:id="5"/>
      <w:r w:rsidRPr="007D7351">
        <w:rPr>
          <w:rFonts w:hint="eastAsia"/>
        </w:rPr>
        <w:t>子公司云南昆钢重型装备制造集团有限公司采购重型设备、部件等商品，</w:t>
      </w:r>
      <w:r w:rsidR="00EF409C" w:rsidRPr="007D7351">
        <w:rPr>
          <w:rFonts w:hint="eastAsia"/>
        </w:rPr>
        <w:t>云南昆钢重型装备制造集团有限公司</w:t>
      </w:r>
      <w:r w:rsidRPr="007D7351">
        <w:rPr>
          <w:rFonts w:hint="eastAsia"/>
        </w:rPr>
        <w:t>在签订供货合同后进行备货，导致期末重型装备制造产品存货金额较大。</w:t>
      </w:r>
    </w:p>
    <w:p w:rsidR="007D7351" w:rsidRDefault="007D7351" w:rsidP="007D7351">
      <w:pPr>
        <w:ind w:firstLine="480"/>
      </w:pPr>
      <w:r>
        <w:rPr>
          <w:rFonts w:hint="eastAsia"/>
        </w:rPr>
        <w:t>1</w:t>
      </w:r>
      <w:r w:rsidR="005B6103">
        <w:rPr>
          <w:rFonts w:hint="eastAsia"/>
        </w:rPr>
        <w:t>.</w:t>
      </w:r>
      <w:r>
        <w:rPr>
          <w:rFonts w:hint="eastAsia"/>
        </w:rPr>
        <w:t>公司存货跌价准备计提方法</w:t>
      </w:r>
    </w:p>
    <w:p w:rsidR="007D7351" w:rsidRDefault="007D7351" w:rsidP="007D7351">
      <w:pPr>
        <w:ind w:firstLine="480"/>
      </w:pPr>
      <w:r>
        <w:rPr>
          <w:rFonts w:hint="eastAsia"/>
        </w:rPr>
        <w:t>在资产负债表日，除消耗性生物资产外，其他存货按照成本与可变现净值孰低计量。当其可变现净值低于成本时，计提存货跌价准备。存货跌价准备按单个存货项目的成本高于其可变现净值的差额计提。计提存货跌价准备后，如果</w:t>
      </w:r>
      <w:proofErr w:type="gramStart"/>
      <w:r>
        <w:rPr>
          <w:rFonts w:hint="eastAsia"/>
        </w:rPr>
        <w:t>以前减记</w:t>
      </w:r>
      <w:proofErr w:type="gramEnd"/>
      <w:r>
        <w:rPr>
          <w:rFonts w:hint="eastAsia"/>
        </w:rPr>
        <w:t>存货价值的影响因素已经消失，导致存货的可变现净值高于其账面价值的，在原已计提的存货跌价准备金额内予以转回，转回的金额计入当期损益。</w:t>
      </w:r>
    </w:p>
    <w:p w:rsidR="007D7351" w:rsidRDefault="007D7351" w:rsidP="007D7351">
      <w:pPr>
        <w:ind w:firstLine="480"/>
      </w:pPr>
      <w:r>
        <w:rPr>
          <w:rFonts w:hint="eastAsia"/>
        </w:rPr>
        <w:t>2</w:t>
      </w:r>
      <w:r w:rsidR="005B6103">
        <w:rPr>
          <w:rFonts w:hint="eastAsia"/>
        </w:rPr>
        <w:t>.</w:t>
      </w:r>
      <w:r>
        <w:rPr>
          <w:rFonts w:hint="eastAsia"/>
        </w:rPr>
        <w:t>测算过程和可变现净值情况</w:t>
      </w:r>
    </w:p>
    <w:p w:rsidR="007D7351" w:rsidRDefault="007D7351" w:rsidP="007D7351">
      <w:pPr>
        <w:ind w:firstLine="480"/>
      </w:pPr>
      <w:r>
        <w:rPr>
          <w:rFonts w:hint="eastAsia"/>
        </w:rPr>
        <w:t>①全焦产品</w:t>
      </w:r>
    </w:p>
    <w:p w:rsidR="007D7351" w:rsidRDefault="007D7351" w:rsidP="007D7351">
      <w:pPr>
        <w:ind w:firstLine="480"/>
      </w:pPr>
      <w:r>
        <w:rPr>
          <w:rFonts w:hint="eastAsia"/>
        </w:rPr>
        <w:t>全焦产品系直接用于出售的商品，按照《企业会计准则》（以下简称“准则”）的相关规定应以该存货的估计售价减去估计的销售费用和相关税费后的金额确定其可变现净值。产品定价模式详见</w:t>
      </w:r>
      <w:r w:rsidR="00AE7199">
        <w:rPr>
          <w:rFonts w:hint="eastAsia"/>
        </w:rPr>
        <w:t>问题</w:t>
      </w:r>
      <w:r w:rsidR="00AE7199">
        <w:rPr>
          <w:rFonts w:hint="eastAsia"/>
        </w:rPr>
        <w:t>1</w:t>
      </w:r>
      <w:r>
        <w:rPr>
          <w:rFonts w:hint="eastAsia"/>
        </w:rPr>
        <w:t>回复，由于全焦产品属于大宗物料，周转率较快，存货周转天数小于一个月，因此公司结合</w:t>
      </w:r>
      <w:r>
        <w:rPr>
          <w:rFonts w:hint="eastAsia"/>
        </w:rPr>
        <w:t>2022</w:t>
      </w:r>
      <w:r>
        <w:rPr>
          <w:rFonts w:hint="eastAsia"/>
        </w:rPr>
        <w:t>年</w:t>
      </w:r>
      <w:r>
        <w:rPr>
          <w:rFonts w:hint="eastAsia"/>
        </w:rPr>
        <w:t>1</w:t>
      </w:r>
      <w:r>
        <w:rPr>
          <w:rFonts w:hint="eastAsia"/>
        </w:rPr>
        <w:t>月市场参考价格、销售费用率及综合税率对全焦产品的未来可变现净值进行了测算。经测算，可变现净值高于账面价值，全焦产品未发生减值。由于全焦产品未发生减值，根据准则的规定“为生产而持有的材料等，用其生产的产成品的可变现净值高于成本的，该材料仍然应当按照成本计量”，因此公司未对原材料炼焦煤和焦化辅料备件计提减值准备。</w:t>
      </w:r>
    </w:p>
    <w:p w:rsidR="007D7351" w:rsidRDefault="007D7351" w:rsidP="007D7351">
      <w:pPr>
        <w:ind w:firstLine="480"/>
      </w:pPr>
      <w:r>
        <w:rPr>
          <w:rFonts w:hint="eastAsia"/>
        </w:rPr>
        <w:t>②化工产品</w:t>
      </w:r>
    </w:p>
    <w:p w:rsidR="007D7351" w:rsidRDefault="007D7351" w:rsidP="007D7351">
      <w:pPr>
        <w:ind w:firstLine="480"/>
      </w:pPr>
      <w:r>
        <w:rPr>
          <w:rFonts w:hint="eastAsia"/>
        </w:rPr>
        <w:t>化工产品属于焦炭板块的副产品，主要包括煤焦油、</w:t>
      </w:r>
      <w:proofErr w:type="gramStart"/>
      <w:r>
        <w:rPr>
          <w:rFonts w:hint="eastAsia"/>
        </w:rPr>
        <w:t>粗苯</w:t>
      </w:r>
      <w:proofErr w:type="gramEnd"/>
      <w:r>
        <w:rPr>
          <w:rFonts w:hint="eastAsia"/>
        </w:rPr>
        <w:t>、硫酸铵等，属于直接用于出售的商品。定价模式为公司在化工宝数科网站（网址：</w:t>
      </w:r>
      <w:r>
        <w:rPr>
          <w:rFonts w:hint="eastAsia"/>
        </w:rPr>
        <w:t>https://www.b-chem.com/</w:t>
      </w:r>
      <w:r>
        <w:rPr>
          <w:rFonts w:hint="eastAsia"/>
        </w:rPr>
        <w:t>）提供的销售平台上发起竞价邀请，由客户参与竞价，最终售价按单场竞价最高者成交。公司结合</w:t>
      </w:r>
      <w:r>
        <w:rPr>
          <w:rFonts w:hint="eastAsia"/>
        </w:rPr>
        <w:t>2022</w:t>
      </w:r>
      <w:r>
        <w:rPr>
          <w:rFonts w:hint="eastAsia"/>
        </w:rPr>
        <w:t>年</w:t>
      </w:r>
      <w:r>
        <w:rPr>
          <w:rFonts w:hint="eastAsia"/>
        </w:rPr>
        <w:t>1</w:t>
      </w:r>
      <w:r>
        <w:rPr>
          <w:rFonts w:hint="eastAsia"/>
        </w:rPr>
        <w:t>月市场参考价格、销售费用率及综合税率对化工产品的未来可变现净值进行了测算。经测算，可变现净值低于账面价值，期末公司对化工产品计提</w:t>
      </w:r>
      <w:r w:rsidR="004C24D9">
        <w:rPr>
          <w:rFonts w:hint="eastAsia"/>
        </w:rPr>
        <w:t>跌价</w:t>
      </w:r>
      <w:r>
        <w:rPr>
          <w:rFonts w:hint="eastAsia"/>
        </w:rPr>
        <w:t>准备</w:t>
      </w:r>
      <w:r w:rsidR="004C24D9" w:rsidRPr="004C24D9">
        <w:rPr>
          <w:rFonts w:hint="eastAsia"/>
        </w:rPr>
        <w:t>893.05</w:t>
      </w:r>
      <w:r w:rsidR="004C24D9" w:rsidRPr="004C24D9">
        <w:rPr>
          <w:rFonts w:hint="eastAsia"/>
        </w:rPr>
        <w:t>万元，综合煤矿产品转回存货跌价损失</w:t>
      </w:r>
      <w:r w:rsidR="004C24D9" w:rsidRPr="004C24D9">
        <w:rPr>
          <w:rFonts w:hint="eastAsia"/>
        </w:rPr>
        <w:t>0.72</w:t>
      </w:r>
      <w:r w:rsidR="004C24D9" w:rsidRPr="004C24D9">
        <w:rPr>
          <w:rFonts w:hint="eastAsia"/>
        </w:rPr>
        <w:t>万元，本期计提存货跌价损失为</w:t>
      </w:r>
      <w:r w:rsidR="004C24D9" w:rsidRPr="003E2E2B">
        <w:t>892.33</w:t>
      </w:r>
      <w:r w:rsidR="004C24D9" w:rsidRPr="003E2E2B">
        <w:rPr>
          <w:rFonts w:hint="eastAsia"/>
        </w:rPr>
        <w:t>万元</w:t>
      </w:r>
      <w:r>
        <w:rPr>
          <w:rFonts w:hint="eastAsia"/>
        </w:rPr>
        <w:t>。</w:t>
      </w:r>
    </w:p>
    <w:p w:rsidR="007D7351" w:rsidRDefault="007D7351" w:rsidP="007D7351">
      <w:pPr>
        <w:ind w:firstLine="480"/>
      </w:pPr>
      <w:r>
        <w:rPr>
          <w:rFonts w:hint="eastAsia"/>
        </w:rPr>
        <w:t>③耐磨产品</w:t>
      </w:r>
    </w:p>
    <w:p w:rsidR="007D7351" w:rsidRDefault="007D7351" w:rsidP="007D7351">
      <w:pPr>
        <w:ind w:firstLine="480"/>
      </w:pPr>
      <w:r>
        <w:rPr>
          <w:rFonts w:hint="eastAsia"/>
        </w:rPr>
        <w:lastRenderedPageBreak/>
        <w:t>耐磨产品属于公司重型机械板块，主要产品为铬球、衬板等。定价模式为公司以与客户商定的定价模型确定销售价格，定价模型主要以公开市场上螺纹钢（</w:t>
      </w:r>
      <w:r>
        <w:rPr>
          <w:rFonts w:hint="eastAsia"/>
        </w:rPr>
        <w:t>HRB400 20mm</w:t>
      </w:r>
      <w:r>
        <w:rPr>
          <w:rFonts w:hint="eastAsia"/>
        </w:rPr>
        <w:t>）、圆钢（</w:t>
      </w:r>
      <w:r>
        <w:rPr>
          <w:rFonts w:hint="eastAsia"/>
        </w:rPr>
        <w:t>45# 80mm</w:t>
      </w:r>
      <w:r>
        <w:rPr>
          <w:rFonts w:hint="eastAsia"/>
        </w:rPr>
        <w:t>）及</w:t>
      </w:r>
      <w:r>
        <w:rPr>
          <w:rFonts w:hint="eastAsia"/>
        </w:rPr>
        <w:t>62%</w:t>
      </w:r>
      <w:r>
        <w:rPr>
          <w:rFonts w:hint="eastAsia"/>
        </w:rPr>
        <w:t>铁矿石普</w:t>
      </w:r>
      <w:proofErr w:type="gramStart"/>
      <w:r>
        <w:rPr>
          <w:rFonts w:hint="eastAsia"/>
        </w:rPr>
        <w:t>氏指数</w:t>
      </w:r>
      <w:proofErr w:type="gramEnd"/>
      <w:r>
        <w:rPr>
          <w:rFonts w:hint="eastAsia"/>
        </w:rPr>
        <w:t>的市场价格确定。公司结合</w:t>
      </w:r>
      <w:r>
        <w:rPr>
          <w:rFonts w:hint="eastAsia"/>
        </w:rPr>
        <w:t>2022</w:t>
      </w:r>
      <w:r>
        <w:rPr>
          <w:rFonts w:hint="eastAsia"/>
        </w:rPr>
        <w:t>年</w:t>
      </w:r>
      <w:r>
        <w:rPr>
          <w:rFonts w:hint="eastAsia"/>
        </w:rPr>
        <w:t>1</w:t>
      </w:r>
      <w:r>
        <w:rPr>
          <w:rFonts w:hint="eastAsia"/>
        </w:rPr>
        <w:t>月市场预计售价、销售费用率及综合税率对耐磨材料的未来可变现净值进行了测算。经测算，可变现净值高于账面价值，耐磨材料未发生减值。由于耐磨产品未发生减值，根据准则的规定“为生产而持有的材料等，用其生产的产成品的可变现净值高于成本的，该材料仍然应当按照成本计量”，因此公司未对耐磨产品原材料计提减值准备。</w:t>
      </w:r>
    </w:p>
    <w:p w:rsidR="007D7351" w:rsidRDefault="007D7351" w:rsidP="007D7351">
      <w:pPr>
        <w:ind w:firstLine="480"/>
      </w:pPr>
      <w:r>
        <w:rPr>
          <w:rFonts w:hint="eastAsia"/>
        </w:rPr>
        <w:t>④重型装备制造产品</w:t>
      </w:r>
    </w:p>
    <w:p w:rsidR="000F7495" w:rsidRDefault="007D7351" w:rsidP="007D7351">
      <w:pPr>
        <w:ind w:firstLine="480"/>
      </w:pPr>
      <w:r>
        <w:rPr>
          <w:rFonts w:hint="eastAsia"/>
        </w:rPr>
        <w:t>重型装备制造产品属于公司重型机械板块，主要产品为起重机、其他重型设备和轧辊等。产品销售模式主要为以销定产，公司先与客户签订销售合同，再进行物料的采购及产品的生产。根据准则的规定，“为执行销售合同或者劳务合同而持有的存货，其可变现净值应当以合同价格为基础计算”。期末公司结合合同价、销售费用率及综合税率对重型装备制造产品未来可变现净值进行了测算。经测算，起重机、其他重型设备等价值较高的产品可变现净值高于账面价值，未发生减值。但是部分</w:t>
      </w:r>
      <w:proofErr w:type="gramStart"/>
      <w:r>
        <w:rPr>
          <w:rFonts w:hint="eastAsia"/>
        </w:rPr>
        <w:t>轧辊库龄较长</w:t>
      </w:r>
      <w:proofErr w:type="gramEnd"/>
      <w:r>
        <w:rPr>
          <w:rFonts w:hint="eastAsia"/>
        </w:rPr>
        <w:t>，可变现净值低于账面价值，因此公司在以前年度已计提减值准备</w:t>
      </w:r>
      <w:r>
        <w:rPr>
          <w:rFonts w:hint="eastAsia"/>
        </w:rPr>
        <w:t>191.87</w:t>
      </w:r>
      <w:r>
        <w:rPr>
          <w:rFonts w:hint="eastAsia"/>
        </w:rPr>
        <w:t>万。同时部分重型装备制造原材料也存在长期在库，产品陈旧、过时等情况，因此公司在以前年度已全额计提这部分材料减值准备</w:t>
      </w:r>
      <w:r>
        <w:rPr>
          <w:rFonts w:hint="eastAsia"/>
        </w:rPr>
        <w:t>90.59</w:t>
      </w:r>
      <w:r>
        <w:rPr>
          <w:rFonts w:hint="eastAsia"/>
        </w:rPr>
        <w:t>万。</w:t>
      </w:r>
    </w:p>
    <w:p w:rsidR="00FA19E6" w:rsidRPr="000F7495" w:rsidRDefault="00FA19E6" w:rsidP="007D7351">
      <w:pPr>
        <w:ind w:firstLine="480"/>
      </w:pPr>
    </w:p>
    <w:p w:rsidR="00A21126" w:rsidRPr="007C10F8" w:rsidRDefault="00A21126" w:rsidP="00A21126">
      <w:pPr>
        <w:ind w:firstLine="482"/>
        <w:jc w:val="left"/>
        <w:rPr>
          <w:rFonts w:ascii="Arial Narrow" w:hAnsi="Arial Narrow" w:cstheme="minorEastAsia"/>
          <w:b/>
        </w:rPr>
      </w:pPr>
      <w:r w:rsidRPr="007C10F8">
        <w:rPr>
          <w:rFonts w:ascii="Arial Narrow" w:hAnsi="Arial Narrow" w:cstheme="minorEastAsia"/>
          <w:b/>
        </w:rPr>
        <w:t>年审会计师意见：</w:t>
      </w:r>
    </w:p>
    <w:p w:rsidR="00C11A06" w:rsidRPr="007C10F8" w:rsidRDefault="00C11A06" w:rsidP="00A21126">
      <w:pPr>
        <w:ind w:firstLine="480"/>
        <w:rPr>
          <w:szCs w:val="24"/>
        </w:rPr>
      </w:pPr>
      <w:r w:rsidRPr="007C10F8">
        <w:rPr>
          <w:rFonts w:hint="eastAsia"/>
          <w:szCs w:val="24"/>
        </w:rPr>
        <w:t>我们主要执行了以下审计程序：</w:t>
      </w:r>
    </w:p>
    <w:p w:rsidR="00C11A06" w:rsidRPr="007C10F8" w:rsidRDefault="00C11A06" w:rsidP="00A21126">
      <w:pPr>
        <w:ind w:firstLine="480"/>
      </w:pPr>
      <w:r w:rsidRPr="007C10F8">
        <w:rPr>
          <w:rFonts w:hint="eastAsia"/>
        </w:rPr>
        <w:t>（</w:t>
      </w:r>
      <w:r w:rsidRPr="007C10F8">
        <w:rPr>
          <w:rFonts w:hint="eastAsia"/>
        </w:rPr>
        <w:t>1</w:t>
      </w:r>
      <w:r w:rsidRPr="007C10F8">
        <w:rPr>
          <w:rFonts w:hint="eastAsia"/>
        </w:rPr>
        <w:t>）</w:t>
      </w:r>
      <w:r w:rsidRPr="007C10F8">
        <w:t>了解与存货可变现净值相关的关键内部控制，评价这些控制的设计，确定其是否得到执行，并测试相关内部控制的运行有效性；</w:t>
      </w:r>
    </w:p>
    <w:p w:rsidR="00C11A06" w:rsidRPr="007C10F8" w:rsidRDefault="00C11A06" w:rsidP="00A21126">
      <w:pPr>
        <w:ind w:firstLine="480"/>
      </w:pPr>
      <w:r w:rsidRPr="007C10F8">
        <w:rPr>
          <w:rFonts w:hint="eastAsia"/>
        </w:rPr>
        <w:t>（</w:t>
      </w:r>
      <w:r w:rsidRPr="007C10F8">
        <w:rPr>
          <w:rFonts w:hint="eastAsia"/>
        </w:rPr>
        <w:t>2</w:t>
      </w:r>
      <w:r w:rsidRPr="007C10F8">
        <w:rPr>
          <w:rFonts w:hint="eastAsia"/>
        </w:rPr>
        <w:t>）</w:t>
      </w:r>
      <w:r w:rsidRPr="007C10F8">
        <w:t>复核管理层以前年度对存货可变现净值的预测和实际经营结果，评价管理层过往预测的准确性；</w:t>
      </w:r>
    </w:p>
    <w:p w:rsidR="00C11A06" w:rsidRPr="007C10F8" w:rsidRDefault="00C11A06" w:rsidP="00A21126">
      <w:pPr>
        <w:ind w:firstLine="480"/>
      </w:pPr>
      <w:r w:rsidRPr="007C10F8">
        <w:rPr>
          <w:rFonts w:hint="eastAsia"/>
        </w:rPr>
        <w:t>（</w:t>
      </w:r>
      <w:r w:rsidRPr="007C10F8">
        <w:rPr>
          <w:rFonts w:hint="eastAsia"/>
        </w:rPr>
        <w:t>3</w:t>
      </w:r>
      <w:r w:rsidRPr="007C10F8">
        <w:rPr>
          <w:rFonts w:hint="eastAsia"/>
        </w:rPr>
        <w:t>）</w:t>
      </w:r>
      <w:r w:rsidRPr="007C10F8">
        <w:t>以抽样方式复核管理层对存货估计售价的预测，</w:t>
      </w:r>
      <w:proofErr w:type="gramStart"/>
      <w:r w:rsidRPr="007C10F8">
        <w:t>将估计</w:t>
      </w:r>
      <w:proofErr w:type="gramEnd"/>
      <w:r w:rsidRPr="007C10F8">
        <w:t>售价与历史数据、期后情况、市场信息等进行比较；</w:t>
      </w:r>
    </w:p>
    <w:p w:rsidR="00C11A06" w:rsidRPr="007C10F8" w:rsidRDefault="00C11A06" w:rsidP="00A21126">
      <w:pPr>
        <w:ind w:firstLine="480"/>
      </w:pPr>
      <w:r w:rsidRPr="007C10F8">
        <w:rPr>
          <w:rFonts w:hint="eastAsia"/>
        </w:rPr>
        <w:t>（</w:t>
      </w:r>
      <w:r w:rsidRPr="007C10F8">
        <w:rPr>
          <w:rFonts w:hint="eastAsia"/>
        </w:rPr>
        <w:t>4</w:t>
      </w:r>
      <w:r w:rsidRPr="007C10F8">
        <w:rPr>
          <w:rFonts w:hint="eastAsia"/>
        </w:rPr>
        <w:t>）</w:t>
      </w:r>
      <w:r w:rsidRPr="007C10F8">
        <w:t>评价管理层对存货至完工时将要发生的成本、销售费用和相关税费估</w:t>
      </w:r>
      <w:r w:rsidRPr="007C10F8">
        <w:lastRenderedPageBreak/>
        <w:t>计的合理性；</w:t>
      </w:r>
    </w:p>
    <w:p w:rsidR="00C11A06" w:rsidRPr="007C10F8" w:rsidRDefault="00C11A06" w:rsidP="00A21126">
      <w:pPr>
        <w:ind w:firstLine="480"/>
      </w:pPr>
      <w:r w:rsidRPr="007C10F8">
        <w:rPr>
          <w:rFonts w:hint="eastAsia"/>
        </w:rPr>
        <w:t>（</w:t>
      </w:r>
      <w:r w:rsidRPr="007C10F8">
        <w:rPr>
          <w:rFonts w:hint="eastAsia"/>
        </w:rPr>
        <w:t>5</w:t>
      </w:r>
      <w:r w:rsidRPr="007C10F8">
        <w:rPr>
          <w:rFonts w:hint="eastAsia"/>
        </w:rPr>
        <w:t>）</w:t>
      </w:r>
      <w:r w:rsidRPr="007C10F8">
        <w:t>测试管理层对存货可变现净值的计算是否准确；</w:t>
      </w:r>
    </w:p>
    <w:p w:rsidR="00A21126" w:rsidRPr="007C10F8" w:rsidRDefault="00C11A06" w:rsidP="00A21126">
      <w:pPr>
        <w:ind w:firstLine="480"/>
      </w:pPr>
      <w:r w:rsidRPr="007C10F8">
        <w:rPr>
          <w:rFonts w:hint="eastAsia"/>
        </w:rPr>
        <w:t>（</w:t>
      </w:r>
      <w:r w:rsidRPr="007C10F8">
        <w:rPr>
          <w:rFonts w:hint="eastAsia"/>
        </w:rPr>
        <w:t>6</w:t>
      </w:r>
      <w:r w:rsidRPr="007C10F8">
        <w:rPr>
          <w:rFonts w:hint="eastAsia"/>
        </w:rPr>
        <w:t>）</w:t>
      </w:r>
      <w:r w:rsidRPr="007C10F8">
        <w:t>结合存货监盘，检查期末存货中是否存在库龄较长、型号陈旧、产量下降、生产成本或售价波动、技术或市场需求变化等情形，评价管理层是否已合理估计可变现净值。</w:t>
      </w:r>
    </w:p>
    <w:p w:rsidR="00C11A06" w:rsidRDefault="00C11A06" w:rsidP="00A21126">
      <w:pPr>
        <w:ind w:firstLine="480"/>
      </w:pPr>
      <w:r w:rsidRPr="007C10F8">
        <w:rPr>
          <w:rFonts w:hint="eastAsia"/>
        </w:rPr>
        <w:t>结论：</w:t>
      </w:r>
      <w:r w:rsidR="00A54AE4" w:rsidRPr="007C10F8">
        <w:t>经核查，我们认为公司报告期存货跌价准备的计提充分、合理，存货跌价准备的会计处理符合企业会计准则的相关规定。</w:t>
      </w:r>
      <w:r w:rsidR="00091B75" w:rsidRPr="007C10F8">
        <w:t>存货相关价格变动情况符合行业整体变化趋势</w:t>
      </w:r>
    </w:p>
    <w:p w:rsidR="00B24835" w:rsidRDefault="00B24835" w:rsidP="00A21126">
      <w:pPr>
        <w:ind w:firstLine="480"/>
      </w:pPr>
    </w:p>
    <w:p w:rsidR="00310212" w:rsidRDefault="00310212" w:rsidP="000E37F9">
      <w:pPr>
        <w:spacing w:beforeLines="50" w:before="156" w:afterLines="50" w:after="156"/>
        <w:ind w:firstLine="480"/>
        <w:rPr>
          <w:rFonts w:ascii="宋体" w:hAnsi="宋体" w:cs="Arial"/>
          <w:bCs/>
          <w:snapToGrid w:val="0"/>
        </w:rPr>
      </w:pPr>
      <w:r w:rsidRPr="008D6F80">
        <w:rPr>
          <w:rFonts w:ascii="宋体" w:hAnsi="宋体" w:cs="Arial" w:hint="eastAsia"/>
          <w:bCs/>
          <w:snapToGrid w:val="0"/>
        </w:rPr>
        <w:t>特此公告。</w:t>
      </w:r>
    </w:p>
    <w:p w:rsidR="00B87B53" w:rsidRDefault="00B87B53" w:rsidP="000E37F9">
      <w:pPr>
        <w:spacing w:beforeLines="50" w:before="156" w:afterLines="50" w:after="156"/>
        <w:ind w:firstLine="480"/>
        <w:rPr>
          <w:rFonts w:ascii="宋体" w:hAnsi="宋体" w:cs="Arial"/>
          <w:bCs/>
          <w:snapToGrid w:val="0"/>
        </w:rPr>
      </w:pPr>
    </w:p>
    <w:p w:rsidR="00310212" w:rsidRPr="008D6F80" w:rsidRDefault="00310212" w:rsidP="00310212">
      <w:pPr>
        <w:ind w:firstLineChars="1800" w:firstLine="4320"/>
        <w:rPr>
          <w:rFonts w:ascii="宋体" w:hAnsi="宋体" w:cs="Arial"/>
          <w:snapToGrid w:val="0"/>
        </w:rPr>
      </w:pPr>
      <w:r w:rsidRPr="008D6F80">
        <w:rPr>
          <w:rFonts w:ascii="宋体" w:hAnsi="宋体" w:cs="Arial" w:hint="eastAsia"/>
          <w:snapToGrid w:val="0"/>
        </w:rPr>
        <w:t>云南煤业能源股份有限公司董事会</w:t>
      </w:r>
    </w:p>
    <w:p w:rsidR="00B24835" w:rsidRPr="007C10F8" w:rsidRDefault="00310212" w:rsidP="00A21126">
      <w:pPr>
        <w:ind w:firstLine="480"/>
        <w:rPr>
          <w:kern w:val="0"/>
        </w:rPr>
      </w:pPr>
      <w:r w:rsidRPr="008D6F80">
        <w:rPr>
          <w:rFonts w:ascii="宋体" w:hAnsi="宋体" w:cs="Arial" w:hint="eastAsia"/>
          <w:snapToGrid w:val="0"/>
        </w:rPr>
        <w:t xml:space="preserve">                                     </w:t>
      </w:r>
      <w:r>
        <w:rPr>
          <w:rFonts w:ascii="宋体" w:hAnsi="宋体" w:cs="Arial" w:hint="eastAsia"/>
          <w:snapToGrid w:val="0"/>
        </w:rPr>
        <w:t xml:space="preserve">    </w:t>
      </w:r>
      <w:r w:rsidR="00DC0FF4" w:rsidRPr="008D6F80">
        <w:rPr>
          <w:rFonts w:ascii="宋体" w:hAnsi="宋体" w:cs="Arial" w:hint="eastAsia"/>
          <w:snapToGrid w:val="0"/>
        </w:rPr>
        <w:t>2022年</w:t>
      </w:r>
      <w:r w:rsidR="00DC0FF4">
        <w:rPr>
          <w:rFonts w:ascii="宋体" w:hAnsi="宋体" w:cs="Arial" w:hint="eastAsia"/>
          <w:snapToGrid w:val="0"/>
        </w:rPr>
        <w:t>6</w:t>
      </w:r>
      <w:r w:rsidR="00DC0FF4" w:rsidRPr="008D6F80">
        <w:rPr>
          <w:rFonts w:ascii="宋体" w:hAnsi="宋体" w:cs="Arial" w:hint="eastAsia"/>
          <w:snapToGrid w:val="0"/>
        </w:rPr>
        <w:t>月</w:t>
      </w:r>
      <w:r w:rsidR="00DC0FF4">
        <w:rPr>
          <w:rFonts w:ascii="宋体" w:hAnsi="宋体" w:cs="Arial" w:hint="eastAsia"/>
          <w:snapToGrid w:val="0"/>
        </w:rPr>
        <w:t>9</w:t>
      </w:r>
      <w:r w:rsidRPr="008D6F80">
        <w:rPr>
          <w:rFonts w:ascii="宋体" w:hAnsi="宋体" w:cs="Arial" w:hint="eastAsia"/>
          <w:snapToGrid w:val="0"/>
        </w:rPr>
        <w:t>日</w:t>
      </w:r>
    </w:p>
    <w:sectPr w:rsidR="00B24835" w:rsidRPr="007C10F8" w:rsidSect="009C5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FA" w:rsidRDefault="005832FA" w:rsidP="005A1998">
      <w:pPr>
        <w:spacing w:line="240" w:lineRule="auto"/>
        <w:ind w:firstLine="480"/>
      </w:pPr>
      <w:r>
        <w:separator/>
      </w:r>
    </w:p>
  </w:endnote>
  <w:endnote w:type="continuationSeparator" w:id="0">
    <w:p w:rsidR="005832FA" w:rsidRDefault="005832FA" w:rsidP="005A199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CB" w:rsidRDefault="006563CB" w:rsidP="00EC09F0">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85063"/>
      <w:docPartObj>
        <w:docPartGallery w:val="Page Numbers (Bottom of Page)"/>
        <w:docPartUnique/>
      </w:docPartObj>
    </w:sdtPr>
    <w:sdtEndPr/>
    <w:sdtContent>
      <w:p w:rsidR="006563CB" w:rsidRDefault="006563CB" w:rsidP="009919BC">
        <w:pPr>
          <w:pStyle w:val="a4"/>
          <w:ind w:firstLine="360"/>
          <w:jc w:val="center"/>
        </w:pPr>
        <w:r>
          <w:fldChar w:fldCharType="begin"/>
        </w:r>
        <w:r>
          <w:instrText xml:space="preserve"> PAGE   \* MERGEFORMAT </w:instrText>
        </w:r>
        <w:r>
          <w:fldChar w:fldCharType="separate"/>
        </w:r>
        <w:r w:rsidR="00D07A82" w:rsidRPr="00D07A82">
          <w:rPr>
            <w:noProof/>
            <w:lang w:val="zh-CN"/>
          </w:rPr>
          <w:t>22</w:t>
        </w:r>
        <w:r>
          <w:rPr>
            <w:noProof/>
            <w:lang w:val="zh-CN"/>
          </w:rPr>
          <w:fldChar w:fldCharType="end"/>
        </w:r>
      </w:p>
    </w:sdtContent>
  </w:sdt>
  <w:p w:rsidR="006563CB" w:rsidRDefault="006563CB" w:rsidP="00EC09F0">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CB" w:rsidRDefault="006563CB" w:rsidP="00EC09F0">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FA" w:rsidRDefault="005832FA" w:rsidP="005A1998">
      <w:pPr>
        <w:spacing w:line="240" w:lineRule="auto"/>
        <w:ind w:firstLine="480"/>
      </w:pPr>
      <w:r>
        <w:separator/>
      </w:r>
    </w:p>
  </w:footnote>
  <w:footnote w:type="continuationSeparator" w:id="0">
    <w:p w:rsidR="005832FA" w:rsidRDefault="005832FA" w:rsidP="005A1998">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CB" w:rsidRDefault="006563CB" w:rsidP="00EC09F0">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CB" w:rsidRPr="00EC09F0" w:rsidRDefault="006563CB" w:rsidP="00EC09F0">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CB" w:rsidRDefault="006563CB" w:rsidP="00EC09F0">
    <w:pPr>
      <w:pStyle w:val="a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CB" w:rsidRPr="00EC09F0" w:rsidRDefault="006563CB" w:rsidP="00EC09F0">
    <w:pPr>
      <w:ind w:left="640"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F2333"/>
    <w:multiLevelType w:val="hybridMultilevel"/>
    <w:tmpl w:val="BE3C7DB6"/>
    <w:lvl w:ilvl="0" w:tplc="0742E5E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49846FD"/>
    <w:multiLevelType w:val="hybridMultilevel"/>
    <w:tmpl w:val="B4A6DC0C"/>
    <w:lvl w:ilvl="0" w:tplc="D9260ED8">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646618343@qq.com">
    <w15:presenceInfo w15:providerId="Windows Live" w15:userId="c409de9e7add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00F3"/>
    <w:rsid w:val="00000350"/>
    <w:rsid w:val="000100B1"/>
    <w:rsid w:val="00013670"/>
    <w:rsid w:val="0001424D"/>
    <w:rsid w:val="00015E55"/>
    <w:rsid w:val="00020E36"/>
    <w:rsid w:val="000213BC"/>
    <w:rsid w:val="00023D2E"/>
    <w:rsid w:val="0002500F"/>
    <w:rsid w:val="00025C6A"/>
    <w:rsid w:val="00035AE8"/>
    <w:rsid w:val="00052E73"/>
    <w:rsid w:val="00053DA6"/>
    <w:rsid w:val="0005604C"/>
    <w:rsid w:val="000625B8"/>
    <w:rsid w:val="00064A39"/>
    <w:rsid w:val="00064DF7"/>
    <w:rsid w:val="000739CA"/>
    <w:rsid w:val="00080A63"/>
    <w:rsid w:val="00091B75"/>
    <w:rsid w:val="00094A2E"/>
    <w:rsid w:val="000A64BD"/>
    <w:rsid w:val="000A7351"/>
    <w:rsid w:val="000B6A73"/>
    <w:rsid w:val="000C4C87"/>
    <w:rsid w:val="000C58ED"/>
    <w:rsid w:val="000D15F4"/>
    <w:rsid w:val="000D2989"/>
    <w:rsid w:val="000D6457"/>
    <w:rsid w:val="000E2A1E"/>
    <w:rsid w:val="000E3683"/>
    <w:rsid w:val="000E37F9"/>
    <w:rsid w:val="000E385C"/>
    <w:rsid w:val="000F7495"/>
    <w:rsid w:val="000F7763"/>
    <w:rsid w:val="00107B68"/>
    <w:rsid w:val="00107E01"/>
    <w:rsid w:val="00110B2C"/>
    <w:rsid w:val="00111BA2"/>
    <w:rsid w:val="00111F0C"/>
    <w:rsid w:val="00114DA8"/>
    <w:rsid w:val="0011601B"/>
    <w:rsid w:val="00126D4E"/>
    <w:rsid w:val="001323FF"/>
    <w:rsid w:val="00136B6F"/>
    <w:rsid w:val="001522D2"/>
    <w:rsid w:val="00152524"/>
    <w:rsid w:val="00161172"/>
    <w:rsid w:val="00161422"/>
    <w:rsid w:val="00161CC9"/>
    <w:rsid w:val="00175F0D"/>
    <w:rsid w:val="00177DA0"/>
    <w:rsid w:val="001853E2"/>
    <w:rsid w:val="001912DD"/>
    <w:rsid w:val="001A0CA2"/>
    <w:rsid w:val="001A1B92"/>
    <w:rsid w:val="001A1CF1"/>
    <w:rsid w:val="001A495A"/>
    <w:rsid w:val="001A56FB"/>
    <w:rsid w:val="001A6953"/>
    <w:rsid w:val="001B723E"/>
    <w:rsid w:val="001C5D1E"/>
    <w:rsid w:val="001C6911"/>
    <w:rsid w:val="001C7B58"/>
    <w:rsid w:val="001D3197"/>
    <w:rsid w:val="001E6C84"/>
    <w:rsid w:val="001F50BD"/>
    <w:rsid w:val="001F753B"/>
    <w:rsid w:val="001F76E8"/>
    <w:rsid w:val="00204F0D"/>
    <w:rsid w:val="002224A1"/>
    <w:rsid w:val="00224A4D"/>
    <w:rsid w:val="00224CFE"/>
    <w:rsid w:val="00240E1F"/>
    <w:rsid w:val="0024323A"/>
    <w:rsid w:val="002453BB"/>
    <w:rsid w:val="00245443"/>
    <w:rsid w:val="002477D6"/>
    <w:rsid w:val="0025002B"/>
    <w:rsid w:val="002504C1"/>
    <w:rsid w:val="002537A9"/>
    <w:rsid w:val="00255545"/>
    <w:rsid w:val="00260DA9"/>
    <w:rsid w:val="00275CBC"/>
    <w:rsid w:val="00280531"/>
    <w:rsid w:val="00280FC9"/>
    <w:rsid w:val="00282B5C"/>
    <w:rsid w:val="00283ADF"/>
    <w:rsid w:val="002A0ECE"/>
    <w:rsid w:val="002B646C"/>
    <w:rsid w:val="002C0692"/>
    <w:rsid w:val="002C0932"/>
    <w:rsid w:val="002C1DA6"/>
    <w:rsid w:val="002C4579"/>
    <w:rsid w:val="002D1A0F"/>
    <w:rsid w:val="002D5E15"/>
    <w:rsid w:val="002D7230"/>
    <w:rsid w:val="002E1CD6"/>
    <w:rsid w:val="002E519F"/>
    <w:rsid w:val="002F5F75"/>
    <w:rsid w:val="002F6337"/>
    <w:rsid w:val="002F6373"/>
    <w:rsid w:val="003008C1"/>
    <w:rsid w:val="00300BA0"/>
    <w:rsid w:val="003026DC"/>
    <w:rsid w:val="00310212"/>
    <w:rsid w:val="003155BE"/>
    <w:rsid w:val="00315C6C"/>
    <w:rsid w:val="00320ECC"/>
    <w:rsid w:val="00323EB3"/>
    <w:rsid w:val="00323F1F"/>
    <w:rsid w:val="00323F41"/>
    <w:rsid w:val="00324134"/>
    <w:rsid w:val="0032777C"/>
    <w:rsid w:val="00333836"/>
    <w:rsid w:val="00334DCE"/>
    <w:rsid w:val="003369AF"/>
    <w:rsid w:val="0034155D"/>
    <w:rsid w:val="003507BF"/>
    <w:rsid w:val="0035132B"/>
    <w:rsid w:val="00353E3C"/>
    <w:rsid w:val="00363CD4"/>
    <w:rsid w:val="00370B70"/>
    <w:rsid w:val="003733BB"/>
    <w:rsid w:val="00375439"/>
    <w:rsid w:val="00375FF8"/>
    <w:rsid w:val="0037753A"/>
    <w:rsid w:val="00393779"/>
    <w:rsid w:val="00396613"/>
    <w:rsid w:val="00397E7C"/>
    <w:rsid w:val="003A3357"/>
    <w:rsid w:val="003A6C5F"/>
    <w:rsid w:val="003A79A3"/>
    <w:rsid w:val="003B7FC8"/>
    <w:rsid w:val="003C4A8E"/>
    <w:rsid w:val="003C5C33"/>
    <w:rsid w:val="003C5F07"/>
    <w:rsid w:val="003D0119"/>
    <w:rsid w:val="003D5405"/>
    <w:rsid w:val="003D6655"/>
    <w:rsid w:val="003E0297"/>
    <w:rsid w:val="003E2A62"/>
    <w:rsid w:val="003E2E2B"/>
    <w:rsid w:val="003E2FDC"/>
    <w:rsid w:val="003E5AF3"/>
    <w:rsid w:val="003E67E7"/>
    <w:rsid w:val="003F569A"/>
    <w:rsid w:val="00410A29"/>
    <w:rsid w:val="00410B93"/>
    <w:rsid w:val="00412CF7"/>
    <w:rsid w:val="00413146"/>
    <w:rsid w:val="00413B49"/>
    <w:rsid w:val="0041403D"/>
    <w:rsid w:val="0041499A"/>
    <w:rsid w:val="00421B53"/>
    <w:rsid w:val="00424C35"/>
    <w:rsid w:val="004257AC"/>
    <w:rsid w:val="004322C5"/>
    <w:rsid w:val="00436795"/>
    <w:rsid w:val="004417CA"/>
    <w:rsid w:val="00441F53"/>
    <w:rsid w:val="004450FD"/>
    <w:rsid w:val="00446D9C"/>
    <w:rsid w:val="00446F50"/>
    <w:rsid w:val="00453228"/>
    <w:rsid w:val="00454F7B"/>
    <w:rsid w:val="00456241"/>
    <w:rsid w:val="0046362B"/>
    <w:rsid w:val="004733B1"/>
    <w:rsid w:val="00477063"/>
    <w:rsid w:val="004821E1"/>
    <w:rsid w:val="004824F8"/>
    <w:rsid w:val="00482E89"/>
    <w:rsid w:val="004833B3"/>
    <w:rsid w:val="0049062B"/>
    <w:rsid w:val="004949F8"/>
    <w:rsid w:val="00496661"/>
    <w:rsid w:val="00497DD0"/>
    <w:rsid w:val="004A32F2"/>
    <w:rsid w:val="004B18F8"/>
    <w:rsid w:val="004C24D9"/>
    <w:rsid w:val="004C4F39"/>
    <w:rsid w:val="004D0F2A"/>
    <w:rsid w:val="004D5DAF"/>
    <w:rsid w:val="004E1FC3"/>
    <w:rsid w:val="004E2D33"/>
    <w:rsid w:val="004E3447"/>
    <w:rsid w:val="004E5ADE"/>
    <w:rsid w:val="004F4B41"/>
    <w:rsid w:val="004F7464"/>
    <w:rsid w:val="004F7B2C"/>
    <w:rsid w:val="00503E12"/>
    <w:rsid w:val="0050529E"/>
    <w:rsid w:val="005109F8"/>
    <w:rsid w:val="0051439F"/>
    <w:rsid w:val="005203E9"/>
    <w:rsid w:val="005206CB"/>
    <w:rsid w:val="00525AC2"/>
    <w:rsid w:val="00526630"/>
    <w:rsid w:val="00526DA0"/>
    <w:rsid w:val="005316BB"/>
    <w:rsid w:val="00531D3B"/>
    <w:rsid w:val="00531E6B"/>
    <w:rsid w:val="0053257D"/>
    <w:rsid w:val="00545A4A"/>
    <w:rsid w:val="00547A5C"/>
    <w:rsid w:val="00551F7A"/>
    <w:rsid w:val="0055693B"/>
    <w:rsid w:val="00560098"/>
    <w:rsid w:val="00560F6D"/>
    <w:rsid w:val="00561297"/>
    <w:rsid w:val="005625BB"/>
    <w:rsid w:val="00565738"/>
    <w:rsid w:val="0057142B"/>
    <w:rsid w:val="00572254"/>
    <w:rsid w:val="00577722"/>
    <w:rsid w:val="0058308B"/>
    <w:rsid w:val="005832FA"/>
    <w:rsid w:val="00584454"/>
    <w:rsid w:val="00586256"/>
    <w:rsid w:val="0058671D"/>
    <w:rsid w:val="005875D7"/>
    <w:rsid w:val="005914E2"/>
    <w:rsid w:val="00597E4F"/>
    <w:rsid w:val="005A0F62"/>
    <w:rsid w:val="005A1356"/>
    <w:rsid w:val="005A1998"/>
    <w:rsid w:val="005A213C"/>
    <w:rsid w:val="005A27BC"/>
    <w:rsid w:val="005A49FC"/>
    <w:rsid w:val="005A745E"/>
    <w:rsid w:val="005A75A7"/>
    <w:rsid w:val="005B0C8A"/>
    <w:rsid w:val="005B2655"/>
    <w:rsid w:val="005B6103"/>
    <w:rsid w:val="005B78E9"/>
    <w:rsid w:val="005C1116"/>
    <w:rsid w:val="005C13DF"/>
    <w:rsid w:val="005C19EF"/>
    <w:rsid w:val="005C4A65"/>
    <w:rsid w:val="005E1A79"/>
    <w:rsid w:val="005E49B4"/>
    <w:rsid w:val="005E4F0C"/>
    <w:rsid w:val="005E768C"/>
    <w:rsid w:val="005E7A35"/>
    <w:rsid w:val="0060152D"/>
    <w:rsid w:val="00605415"/>
    <w:rsid w:val="0061124C"/>
    <w:rsid w:val="00613888"/>
    <w:rsid w:val="0061436D"/>
    <w:rsid w:val="00620930"/>
    <w:rsid w:val="00623CE9"/>
    <w:rsid w:val="006247E6"/>
    <w:rsid w:val="00624870"/>
    <w:rsid w:val="00626FCE"/>
    <w:rsid w:val="00627FDA"/>
    <w:rsid w:val="006318B5"/>
    <w:rsid w:val="0063688A"/>
    <w:rsid w:val="006400BD"/>
    <w:rsid w:val="00640C44"/>
    <w:rsid w:val="00643C37"/>
    <w:rsid w:val="006443AD"/>
    <w:rsid w:val="006447B1"/>
    <w:rsid w:val="00647FB1"/>
    <w:rsid w:val="006503AF"/>
    <w:rsid w:val="006509F6"/>
    <w:rsid w:val="00653893"/>
    <w:rsid w:val="006563CB"/>
    <w:rsid w:val="00657FB2"/>
    <w:rsid w:val="00660D3D"/>
    <w:rsid w:val="006616DC"/>
    <w:rsid w:val="006638A1"/>
    <w:rsid w:val="00664502"/>
    <w:rsid w:val="00672BA3"/>
    <w:rsid w:val="006736D3"/>
    <w:rsid w:val="0067659D"/>
    <w:rsid w:val="00684DC7"/>
    <w:rsid w:val="00690B70"/>
    <w:rsid w:val="00691229"/>
    <w:rsid w:val="006941D6"/>
    <w:rsid w:val="006958CE"/>
    <w:rsid w:val="0069614C"/>
    <w:rsid w:val="00696473"/>
    <w:rsid w:val="006970F1"/>
    <w:rsid w:val="006A00F3"/>
    <w:rsid w:val="006A0958"/>
    <w:rsid w:val="006A496A"/>
    <w:rsid w:val="006A5CFD"/>
    <w:rsid w:val="006B076D"/>
    <w:rsid w:val="006B328F"/>
    <w:rsid w:val="006C0F96"/>
    <w:rsid w:val="006D4A54"/>
    <w:rsid w:val="006D544E"/>
    <w:rsid w:val="006E29E8"/>
    <w:rsid w:val="006E62DA"/>
    <w:rsid w:val="006F6F1C"/>
    <w:rsid w:val="00704F2E"/>
    <w:rsid w:val="00716C46"/>
    <w:rsid w:val="00726D2F"/>
    <w:rsid w:val="00731F30"/>
    <w:rsid w:val="0073293E"/>
    <w:rsid w:val="00733D85"/>
    <w:rsid w:val="00736BA4"/>
    <w:rsid w:val="00737596"/>
    <w:rsid w:val="00737BCB"/>
    <w:rsid w:val="00742C31"/>
    <w:rsid w:val="007458C1"/>
    <w:rsid w:val="007472CD"/>
    <w:rsid w:val="007510DF"/>
    <w:rsid w:val="007548CA"/>
    <w:rsid w:val="00757D0E"/>
    <w:rsid w:val="00757DFC"/>
    <w:rsid w:val="00760FB2"/>
    <w:rsid w:val="00767BF7"/>
    <w:rsid w:val="00775702"/>
    <w:rsid w:val="00777FAA"/>
    <w:rsid w:val="0078642F"/>
    <w:rsid w:val="00793A09"/>
    <w:rsid w:val="00794F6D"/>
    <w:rsid w:val="007A060A"/>
    <w:rsid w:val="007A459F"/>
    <w:rsid w:val="007B06BD"/>
    <w:rsid w:val="007B0B66"/>
    <w:rsid w:val="007B239B"/>
    <w:rsid w:val="007B715D"/>
    <w:rsid w:val="007C062F"/>
    <w:rsid w:val="007C10F8"/>
    <w:rsid w:val="007D168C"/>
    <w:rsid w:val="007D6534"/>
    <w:rsid w:val="007D7351"/>
    <w:rsid w:val="007E3AC2"/>
    <w:rsid w:val="007F1CBE"/>
    <w:rsid w:val="007F2B0D"/>
    <w:rsid w:val="007F6B5F"/>
    <w:rsid w:val="007F6CD7"/>
    <w:rsid w:val="007F7FF1"/>
    <w:rsid w:val="008026EE"/>
    <w:rsid w:val="00804499"/>
    <w:rsid w:val="008073FA"/>
    <w:rsid w:val="008117A6"/>
    <w:rsid w:val="00814688"/>
    <w:rsid w:val="0081524C"/>
    <w:rsid w:val="00821524"/>
    <w:rsid w:val="00822407"/>
    <w:rsid w:val="00824B23"/>
    <w:rsid w:val="00832F29"/>
    <w:rsid w:val="00850693"/>
    <w:rsid w:val="0086604E"/>
    <w:rsid w:val="0087212D"/>
    <w:rsid w:val="00880E1A"/>
    <w:rsid w:val="008844A7"/>
    <w:rsid w:val="008866C4"/>
    <w:rsid w:val="00887F25"/>
    <w:rsid w:val="008904F5"/>
    <w:rsid w:val="00896825"/>
    <w:rsid w:val="00897DA9"/>
    <w:rsid w:val="008A14B7"/>
    <w:rsid w:val="008A2781"/>
    <w:rsid w:val="008A4EFC"/>
    <w:rsid w:val="008B100D"/>
    <w:rsid w:val="008B5DC5"/>
    <w:rsid w:val="008B72C8"/>
    <w:rsid w:val="008C46D0"/>
    <w:rsid w:val="008D3517"/>
    <w:rsid w:val="008D42AC"/>
    <w:rsid w:val="008D78EE"/>
    <w:rsid w:val="008F3888"/>
    <w:rsid w:val="008F5619"/>
    <w:rsid w:val="008F76DF"/>
    <w:rsid w:val="00900817"/>
    <w:rsid w:val="009026D3"/>
    <w:rsid w:val="00926DAE"/>
    <w:rsid w:val="00932F33"/>
    <w:rsid w:val="00942ADF"/>
    <w:rsid w:val="00946BA4"/>
    <w:rsid w:val="009569F5"/>
    <w:rsid w:val="00960A6B"/>
    <w:rsid w:val="00973A0B"/>
    <w:rsid w:val="00982016"/>
    <w:rsid w:val="00984A3E"/>
    <w:rsid w:val="00985B15"/>
    <w:rsid w:val="00985E54"/>
    <w:rsid w:val="009919BC"/>
    <w:rsid w:val="009A0BD8"/>
    <w:rsid w:val="009A2F9A"/>
    <w:rsid w:val="009A352A"/>
    <w:rsid w:val="009A3A7D"/>
    <w:rsid w:val="009A7AE6"/>
    <w:rsid w:val="009B7A6E"/>
    <w:rsid w:val="009C0201"/>
    <w:rsid w:val="009C111B"/>
    <w:rsid w:val="009C1F53"/>
    <w:rsid w:val="009C4714"/>
    <w:rsid w:val="009C5D83"/>
    <w:rsid w:val="009C7A33"/>
    <w:rsid w:val="009C7EE0"/>
    <w:rsid w:val="009D589C"/>
    <w:rsid w:val="009D6DC1"/>
    <w:rsid w:val="009D7671"/>
    <w:rsid w:val="009F0C2D"/>
    <w:rsid w:val="009F4EAE"/>
    <w:rsid w:val="009F58FC"/>
    <w:rsid w:val="009F7C4E"/>
    <w:rsid w:val="00A01EFE"/>
    <w:rsid w:val="00A06D40"/>
    <w:rsid w:val="00A11298"/>
    <w:rsid w:val="00A16265"/>
    <w:rsid w:val="00A21126"/>
    <w:rsid w:val="00A24457"/>
    <w:rsid w:val="00A25DF1"/>
    <w:rsid w:val="00A3272B"/>
    <w:rsid w:val="00A32CEC"/>
    <w:rsid w:val="00A50E73"/>
    <w:rsid w:val="00A5381E"/>
    <w:rsid w:val="00A54AE4"/>
    <w:rsid w:val="00A573CE"/>
    <w:rsid w:val="00A65A4C"/>
    <w:rsid w:val="00A87F9B"/>
    <w:rsid w:val="00A90B16"/>
    <w:rsid w:val="00A917EF"/>
    <w:rsid w:val="00A91A34"/>
    <w:rsid w:val="00AA7FA9"/>
    <w:rsid w:val="00AB68F0"/>
    <w:rsid w:val="00AC4070"/>
    <w:rsid w:val="00AC5548"/>
    <w:rsid w:val="00AC6C45"/>
    <w:rsid w:val="00AC7094"/>
    <w:rsid w:val="00AE4099"/>
    <w:rsid w:val="00AE4FA8"/>
    <w:rsid w:val="00AE5177"/>
    <w:rsid w:val="00AE67C3"/>
    <w:rsid w:val="00AE7199"/>
    <w:rsid w:val="00AF0804"/>
    <w:rsid w:val="00AF27B2"/>
    <w:rsid w:val="00B24835"/>
    <w:rsid w:val="00B409AF"/>
    <w:rsid w:val="00B41BCB"/>
    <w:rsid w:val="00B50B5B"/>
    <w:rsid w:val="00B614C0"/>
    <w:rsid w:val="00B623FD"/>
    <w:rsid w:val="00B72E77"/>
    <w:rsid w:val="00B73023"/>
    <w:rsid w:val="00B87654"/>
    <w:rsid w:val="00B87B53"/>
    <w:rsid w:val="00B968C7"/>
    <w:rsid w:val="00BA1CA4"/>
    <w:rsid w:val="00BA4151"/>
    <w:rsid w:val="00BB03C2"/>
    <w:rsid w:val="00BB0863"/>
    <w:rsid w:val="00BB30E1"/>
    <w:rsid w:val="00BB3E2B"/>
    <w:rsid w:val="00BC69A4"/>
    <w:rsid w:val="00BC7F5D"/>
    <w:rsid w:val="00BD3B40"/>
    <w:rsid w:val="00BE01CF"/>
    <w:rsid w:val="00BE1C3B"/>
    <w:rsid w:val="00BE61C6"/>
    <w:rsid w:val="00C04FB8"/>
    <w:rsid w:val="00C11A06"/>
    <w:rsid w:val="00C306E5"/>
    <w:rsid w:val="00C374B2"/>
    <w:rsid w:val="00C41FE9"/>
    <w:rsid w:val="00C46007"/>
    <w:rsid w:val="00C47148"/>
    <w:rsid w:val="00C477A9"/>
    <w:rsid w:val="00C50835"/>
    <w:rsid w:val="00C51E6F"/>
    <w:rsid w:val="00C66CA7"/>
    <w:rsid w:val="00C7704A"/>
    <w:rsid w:val="00C77244"/>
    <w:rsid w:val="00C77917"/>
    <w:rsid w:val="00C81040"/>
    <w:rsid w:val="00C811C7"/>
    <w:rsid w:val="00C83435"/>
    <w:rsid w:val="00C86768"/>
    <w:rsid w:val="00C86798"/>
    <w:rsid w:val="00C86DE5"/>
    <w:rsid w:val="00CA7634"/>
    <w:rsid w:val="00CB226D"/>
    <w:rsid w:val="00CB34A4"/>
    <w:rsid w:val="00CC7267"/>
    <w:rsid w:val="00CC769D"/>
    <w:rsid w:val="00CD0BD5"/>
    <w:rsid w:val="00CD135E"/>
    <w:rsid w:val="00CD1AC2"/>
    <w:rsid w:val="00CD48E4"/>
    <w:rsid w:val="00CD554D"/>
    <w:rsid w:val="00CD7598"/>
    <w:rsid w:val="00CE0CEB"/>
    <w:rsid w:val="00CE12B3"/>
    <w:rsid w:val="00CE16C0"/>
    <w:rsid w:val="00CE6556"/>
    <w:rsid w:val="00CF2387"/>
    <w:rsid w:val="00D0378B"/>
    <w:rsid w:val="00D03B46"/>
    <w:rsid w:val="00D07A82"/>
    <w:rsid w:val="00D11C44"/>
    <w:rsid w:val="00D132F0"/>
    <w:rsid w:val="00D13726"/>
    <w:rsid w:val="00D13CAE"/>
    <w:rsid w:val="00D140B8"/>
    <w:rsid w:val="00D1624B"/>
    <w:rsid w:val="00D168B3"/>
    <w:rsid w:val="00D171BA"/>
    <w:rsid w:val="00D31E77"/>
    <w:rsid w:val="00D32DAF"/>
    <w:rsid w:val="00D41E6C"/>
    <w:rsid w:val="00D44291"/>
    <w:rsid w:val="00D44E49"/>
    <w:rsid w:val="00D478DC"/>
    <w:rsid w:val="00D5213D"/>
    <w:rsid w:val="00D52CC5"/>
    <w:rsid w:val="00D54DB5"/>
    <w:rsid w:val="00D64756"/>
    <w:rsid w:val="00D65288"/>
    <w:rsid w:val="00D70B39"/>
    <w:rsid w:val="00D75546"/>
    <w:rsid w:val="00D84492"/>
    <w:rsid w:val="00D8568E"/>
    <w:rsid w:val="00D9198D"/>
    <w:rsid w:val="00D969A8"/>
    <w:rsid w:val="00DC0FF4"/>
    <w:rsid w:val="00DC5E8D"/>
    <w:rsid w:val="00DD2C2E"/>
    <w:rsid w:val="00DD4C5D"/>
    <w:rsid w:val="00DD7095"/>
    <w:rsid w:val="00DE4D81"/>
    <w:rsid w:val="00DF0BFB"/>
    <w:rsid w:val="00DF1777"/>
    <w:rsid w:val="00DF7AFA"/>
    <w:rsid w:val="00E0340D"/>
    <w:rsid w:val="00E04E4E"/>
    <w:rsid w:val="00E05021"/>
    <w:rsid w:val="00E14D60"/>
    <w:rsid w:val="00E15A5D"/>
    <w:rsid w:val="00E15CA2"/>
    <w:rsid w:val="00E2280E"/>
    <w:rsid w:val="00E275F6"/>
    <w:rsid w:val="00E37B7B"/>
    <w:rsid w:val="00E40FA4"/>
    <w:rsid w:val="00E41658"/>
    <w:rsid w:val="00E43290"/>
    <w:rsid w:val="00E47781"/>
    <w:rsid w:val="00E50BA4"/>
    <w:rsid w:val="00E54FCE"/>
    <w:rsid w:val="00E5722E"/>
    <w:rsid w:val="00E653F2"/>
    <w:rsid w:val="00E70C78"/>
    <w:rsid w:val="00E82B38"/>
    <w:rsid w:val="00E931C6"/>
    <w:rsid w:val="00E94AE3"/>
    <w:rsid w:val="00E94D81"/>
    <w:rsid w:val="00EA0D96"/>
    <w:rsid w:val="00EA301C"/>
    <w:rsid w:val="00EB4B3F"/>
    <w:rsid w:val="00EB61EF"/>
    <w:rsid w:val="00EB77B9"/>
    <w:rsid w:val="00EC09F0"/>
    <w:rsid w:val="00EC148B"/>
    <w:rsid w:val="00EC584A"/>
    <w:rsid w:val="00EC7D72"/>
    <w:rsid w:val="00ED020E"/>
    <w:rsid w:val="00ED35EF"/>
    <w:rsid w:val="00EF3998"/>
    <w:rsid w:val="00EF409C"/>
    <w:rsid w:val="00F02924"/>
    <w:rsid w:val="00F10EFB"/>
    <w:rsid w:val="00F12A28"/>
    <w:rsid w:val="00F15BB0"/>
    <w:rsid w:val="00F253E6"/>
    <w:rsid w:val="00F25658"/>
    <w:rsid w:val="00F34A1C"/>
    <w:rsid w:val="00F37968"/>
    <w:rsid w:val="00F42C49"/>
    <w:rsid w:val="00F43692"/>
    <w:rsid w:val="00F5343B"/>
    <w:rsid w:val="00F57ECC"/>
    <w:rsid w:val="00F610DA"/>
    <w:rsid w:val="00F73DF3"/>
    <w:rsid w:val="00F75A9B"/>
    <w:rsid w:val="00F75E27"/>
    <w:rsid w:val="00F80443"/>
    <w:rsid w:val="00F83506"/>
    <w:rsid w:val="00F83F0B"/>
    <w:rsid w:val="00F86E86"/>
    <w:rsid w:val="00F874B2"/>
    <w:rsid w:val="00F87B66"/>
    <w:rsid w:val="00F90C39"/>
    <w:rsid w:val="00F91342"/>
    <w:rsid w:val="00F91D5E"/>
    <w:rsid w:val="00F953F6"/>
    <w:rsid w:val="00F95A8B"/>
    <w:rsid w:val="00FA19E6"/>
    <w:rsid w:val="00FA2342"/>
    <w:rsid w:val="00FA3FDB"/>
    <w:rsid w:val="00FA4E36"/>
    <w:rsid w:val="00FA543A"/>
    <w:rsid w:val="00FB1A2F"/>
    <w:rsid w:val="00FB2848"/>
    <w:rsid w:val="00FB60A6"/>
    <w:rsid w:val="00FB6566"/>
    <w:rsid w:val="00FC0534"/>
    <w:rsid w:val="00FD3C59"/>
    <w:rsid w:val="00FE1183"/>
    <w:rsid w:val="00FE7DE4"/>
    <w:rsid w:val="00FF0B7B"/>
    <w:rsid w:val="00FF1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998"/>
    <w:pPr>
      <w:widowControl w:val="0"/>
      <w:adjustRightInd w:val="0"/>
      <w:snapToGrid w:val="0"/>
      <w:spacing w:line="360" w:lineRule="auto"/>
      <w:ind w:firstLineChars="200" w:firstLine="200"/>
      <w:jc w:val="both"/>
    </w:pPr>
    <w:rPr>
      <w:rFonts w:eastAsia="宋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00F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A00F3"/>
    <w:rPr>
      <w:sz w:val="18"/>
      <w:szCs w:val="18"/>
    </w:rPr>
  </w:style>
  <w:style w:type="paragraph" w:styleId="a4">
    <w:name w:val="footer"/>
    <w:basedOn w:val="a"/>
    <w:link w:val="Char0"/>
    <w:uiPriority w:val="99"/>
    <w:unhideWhenUsed/>
    <w:rsid w:val="006A00F3"/>
    <w:pPr>
      <w:tabs>
        <w:tab w:val="center" w:pos="4153"/>
        <w:tab w:val="right" w:pos="8306"/>
      </w:tabs>
      <w:jc w:val="left"/>
    </w:pPr>
    <w:rPr>
      <w:sz w:val="18"/>
      <w:szCs w:val="18"/>
    </w:rPr>
  </w:style>
  <w:style w:type="character" w:customStyle="1" w:styleId="Char0">
    <w:name w:val="页脚 Char"/>
    <w:basedOn w:val="a0"/>
    <w:link w:val="a4"/>
    <w:uiPriority w:val="99"/>
    <w:rsid w:val="006A00F3"/>
    <w:rPr>
      <w:sz w:val="18"/>
      <w:szCs w:val="18"/>
    </w:rPr>
  </w:style>
  <w:style w:type="paragraph" w:styleId="a5">
    <w:name w:val="Balloon Text"/>
    <w:basedOn w:val="a"/>
    <w:link w:val="Char1"/>
    <w:uiPriority w:val="99"/>
    <w:semiHidden/>
    <w:unhideWhenUsed/>
    <w:rsid w:val="00446D9C"/>
    <w:pPr>
      <w:spacing w:line="240" w:lineRule="auto"/>
    </w:pPr>
    <w:rPr>
      <w:sz w:val="18"/>
      <w:szCs w:val="18"/>
    </w:rPr>
  </w:style>
  <w:style w:type="character" w:customStyle="1" w:styleId="Char1">
    <w:name w:val="批注框文本 Char"/>
    <w:basedOn w:val="a0"/>
    <w:link w:val="a5"/>
    <w:uiPriority w:val="99"/>
    <w:semiHidden/>
    <w:rsid w:val="00446D9C"/>
    <w:rPr>
      <w:rFonts w:eastAsia="宋体"/>
      <w:sz w:val="18"/>
      <w:szCs w:val="18"/>
    </w:rPr>
  </w:style>
  <w:style w:type="table" w:styleId="a6">
    <w:name w:val="Table Grid"/>
    <w:basedOn w:val="a1"/>
    <w:uiPriority w:val="59"/>
    <w:unhideWhenUsed/>
    <w:rsid w:val="00684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985B15"/>
    <w:pPr>
      <w:ind w:firstLine="420"/>
    </w:pPr>
  </w:style>
  <w:style w:type="paragraph" w:customStyle="1" w:styleId="Default">
    <w:name w:val="Default"/>
    <w:rsid w:val="00946BA4"/>
    <w:pPr>
      <w:widowControl w:val="0"/>
      <w:autoSpaceDE w:val="0"/>
      <w:autoSpaceDN w:val="0"/>
      <w:adjustRightInd w:val="0"/>
    </w:pPr>
    <w:rPr>
      <w:rFonts w:ascii="宋体" w:eastAsia="宋体" w:cs="宋体"/>
      <w:color w:val="000000"/>
      <w:kern w:val="0"/>
      <w:sz w:val="24"/>
      <w:szCs w:val="24"/>
    </w:rPr>
  </w:style>
  <w:style w:type="character" w:styleId="a8">
    <w:name w:val="annotation reference"/>
    <w:basedOn w:val="a0"/>
    <w:uiPriority w:val="99"/>
    <w:semiHidden/>
    <w:unhideWhenUsed/>
    <w:rsid w:val="00731F30"/>
    <w:rPr>
      <w:sz w:val="21"/>
      <w:szCs w:val="21"/>
    </w:rPr>
  </w:style>
  <w:style w:type="paragraph" w:styleId="a9">
    <w:name w:val="annotation text"/>
    <w:basedOn w:val="a"/>
    <w:link w:val="Char2"/>
    <w:uiPriority w:val="99"/>
    <w:semiHidden/>
    <w:unhideWhenUsed/>
    <w:rsid w:val="00731F30"/>
    <w:pPr>
      <w:jc w:val="left"/>
    </w:pPr>
  </w:style>
  <w:style w:type="character" w:customStyle="1" w:styleId="Char2">
    <w:name w:val="批注文字 Char"/>
    <w:basedOn w:val="a0"/>
    <w:link w:val="a9"/>
    <w:uiPriority w:val="99"/>
    <w:semiHidden/>
    <w:rsid w:val="00731F30"/>
    <w:rPr>
      <w:rFonts w:eastAsia="宋体"/>
      <w:sz w:val="24"/>
    </w:rPr>
  </w:style>
  <w:style w:type="paragraph" w:styleId="aa">
    <w:name w:val="annotation subject"/>
    <w:basedOn w:val="a9"/>
    <w:next w:val="a9"/>
    <w:link w:val="Char3"/>
    <w:uiPriority w:val="99"/>
    <w:semiHidden/>
    <w:unhideWhenUsed/>
    <w:rsid w:val="00731F30"/>
    <w:rPr>
      <w:b/>
      <w:bCs/>
    </w:rPr>
  </w:style>
  <w:style w:type="character" w:customStyle="1" w:styleId="Char3">
    <w:name w:val="批注主题 Char"/>
    <w:basedOn w:val="Char2"/>
    <w:link w:val="aa"/>
    <w:uiPriority w:val="99"/>
    <w:semiHidden/>
    <w:rsid w:val="00731F30"/>
    <w:rPr>
      <w:rFonts w:eastAsia="宋体"/>
      <w:b/>
      <w:bCs/>
      <w:sz w:val="24"/>
    </w:rPr>
  </w:style>
  <w:style w:type="paragraph" w:styleId="ab">
    <w:name w:val="Revision"/>
    <w:hidden/>
    <w:uiPriority w:val="99"/>
    <w:semiHidden/>
    <w:rsid w:val="00F43692"/>
    <w:rPr>
      <w:rFonts w:eastAsia="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4219">
      <w:bodyDiv w:val="1"/>
      <w:marLeft w:val="0"/>
      <w:marRight w:val="0"/>
      <w:marTop w:val="0"/>
      <w:marBottom w:val="0"/>
      <w:divBdr>
        <w:top w:val="none" w:sz="0" w:space="0" w:color="auto"/>
        <w:left w:val="none" w:sz="0" w:space="0" w:color="auto"/>
        <w:bottom w:val="none" w:sz="0" w:space="0" w:color="auto"/>
        <w:right w:val="none" w:sz="0" w:space="0" w:color="auto"/>
      </w:divBdr>
    </w:div>
    <w:div w:id="243226672">
      <w:bodyDiv w:val="1"/>
      <w:marLeft w:val="0"/>
      <w:marRight w:val="0"/>
      <w:marTop w:val="0"/>
      <w:marBottom w:val="0"/>
      <w:divBdr>
        <w:top w:val="none" w:sz="0" w:space="0" w:color="auto"/>
        <w:left w:val="none" w:sz="0" w:space="0" w:color="auto"/>
        <w:bottom w:val="none" w:sz="0" w:space="0" w:color="auto"/>
        <w:right w:val="none" w:sz="0" w:space="0" w:color="auto"/>
      </w:divBdr>
    </w:div>
    <w:div w:id="270169595">
      <w:bodyDiv w:val="1"/>
      <w:marLeft w:val="0"/>
      <w:marRight w:val="0"/>
      <w:marTop w:val="0"/>
      <w:marBottom w:val="0"/>
      <w:divBdr>
        <w:top w:val="none" w:sz="0" w:space="0" w:color="auto"/>
        <w:left w:val="none" w:sz="0" w:space="0" w:color="auto"/>
        <w:bottom w:val="none" w:sz="0" w:space="0" w:color="auto"/>
        <w:right w:val="none" w:sz="0" w:space="0" w:color="auto"/>
      </w:divBdr>
    </w:div>
    <w:div w:id="273951322">
      <w:bodyDiv w:val="1"/>
      <w:marLeft w:val="0"/>
      <w:marRight w:val="0"/>
      <w:marTop w:val="0"/>
      <w:marBottom w:val="0"/>
      <w:divBdr>
        <w:top w:val="none" w:sz="0" w:space="0" w:color="auto"/>
        <w:left w:val="none" w:sz="0" w:space="0" w:color="auto"/>
        <w:bottom w:val="none" w:sz="0" w:space="0" w:color="auto"/>
        <w:right w:val="none" w:sz="0" w:space="0" w:color="auto"/>
      </w:divBdr>
      <w:divsChild>
        <w:div w:id="198473049">
          <w:marLeft w:val="0"/>
          <w:marRight w:val="0"/>
          <w:marTop w:val="0"/>
          <w:marBottom w:val="0"/>
          <w:divBdr>
            <w:top w:val="none" w:sz="0" w:space="0" w:color="auto"/>
            <w:left w:val="none" w:sz="0" w:space="0" w:color="auto"/>
            <w:bottom w:val="none" w:sz="0" w:space="0" w:color="auto"/>
            <w:right w:val="none" w:sz="0" w:space="0" w:color="auto"/>
          </w:divBdr>
        </w:div>
      </w:divsChild>
    </w:div>
    <w:div w:id="345251624">
      <w:bodyDiv w:val="1"/>
      <w:marLeft w:val="0"/>
      <w:marRight w:val="0"/>
      <w:marTop w:val="0"/>
      <w:marBottom w:val="0"/>
      <w:divBdr>
        <w:top w:val="none" w:sz="0" w:space="0" w:color="auto"/>
        <w:left w:val="none" w:sz="0" w:space="0" w:color="auto"/>
        <w:bottom w:val="none" w:sz="0" w:space="0" w:color="auto"/>
        <w:right w:val="none" w:sz="0" w:space="0" w:color="auto"/>
      </w:divBdr>
    </w:div>
    <w:div w:id="705909949">
      <w:bodyDiv w:val="1"/>
      <w:marLeft w:val="0"/>
      <w:marRight w:val="0"/>
      <w:marTop w:val="0"/>
      <w:marBottom w:val="0"/>
      <w:divBdr>
        <w:top w:val="none" w:sz="0" w:space="0" w:color="auto"/>
        <w:left w:val="none" w:sz="0" w:space="0" w:color="auto"/>
        <w:bottom w:val="none" w:sz="0" w:space="0" w:color="auto"/>
        <w:right w:val="none" w:sz="0" w:space="0" w:color="auto"/>
      </w:divBdr>
      <w:divsChild>
        <w:div w:id="442577384">
          <w:marLeft w:val="0"/>
          <w:marRight w:val="0"/>
          <w:marTop w:val="0"/>
          <w:marBottom w:val="0"/>
          <w:divBdr>
            <w:top w:val="none" w:sz="0" w:space="0" w:color="auto"/>
            <w:left w:val="none" w:sz="0" w:space="0" w:color="auto"/>
            <w:bottom w:val="none" w:sz="0" w:space="0" w:color="auto"/>
            <w:right w:val="none" w:sz="0" w:space="0" w:color="auto"/>
          </w:divBdr>
        </w:div>
      </w:divsChild>
    </w:div>
    <w:div w:id="1565021249">
      <w:bodyDiv w:val="1"/>
      <w:marLeft w:val="0"/>
      <w:marRight w:val="0"/>
      <w:marTop w:val="0"/>
      <w:marBottom w:val="0"/>
      <w:divBdr>
        <w:top w:val="none" w:sz="0" w:space="0" w:color="auto"/>
        <w:left w:val="none" w:sz="0" w:space="0" w:color="auto"/>
        <w:bottom w:val="none" w:sz="0" w:space="0" w:color="auto"/>
        <w:right w:val="none" w:sz="0" w:space="0" w:color="auto"/>
      </w:divBdr>
    </w:div>
    <w:div w:id="1670986916">
      <w:bodyDiv w:val="1"/>
      <w:marLeft w:val="0"/>
      <w:marRight w:val="0"/>
      <w:marTop w:val="0"/>
      <w:marBottom w:val="0"/>
      <w:divBdr>
        <w:top w:val="none" w:sz="0" w:space="0" w:color="auto"/>
        <w:left w:val="none" w:sz="0" w:space="0" w:color="auto"/>
        <w:bottom w:val="none" w:sz="0" w:space="0" w:color="auto"/>
        <w:right w:val="none" w:sz="0" w:space="0" w:color="auto"/>
      </w:divBdr>
      <w:divsChild>
        <w:div w:id="1982079021">
          <w:marLeft w:val="0"/>
          <w:marRight w:val="0"/>
          <w:marTop w:val="0"/>
          <w:marBottom w:val="0"/>
          <w:divBdr>
            <w:top w:val="none" w:sz="0" w:space="0" w:color="auto"/>
            <w:left w:val="none" w:sz="0" w:space="0" w:color="auto"/>
            <w:bottom w:val="none" w:sz="0" w:space="0" w:color="auto"/>
            <w:right w:val="none" w:sz="0" w:space="0" w:color="auto"/>
          </w:divBdr>
        </w:div>
      </w:divsChild>
    </w:div>
    <w:div w:id="2004313247">
      <w:bodyDiv w:val="1"/>
      <w:marLeft w:val="0"/>
      <w:marRight w:val="0"/>
      <w:marTop w:val="0"/>
      <w:marBottom w:val="0"/>
      <w:divBdr>
        <w:top w:val="none" w:sz="0" w:space="0" w:color="auto"/>
        <w:left w:val="none" w:sz="0" w:space="0" w:color="auto"/>
        <w:bottom w:val="none" w:sz="0" w:space="0" w:color="auto"/>
        <w:right w:val="none" w:sz="0" w:space="0" w:color="auto"/>
      </w:divBdr>
    </w:div>
    <w:div w:id="213479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B249-C1E4-4C50-AC9E-F1E129B1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24</Pages>
  <Words>3122</Words>
  <Characters>17799</Characters>
  <Application>Microsoft Office Word</Application>
  <DocSecurity>0</DocSecurity>
  <Lines>148</Lines>
  <Paragraphs>41</Paragraphs>
  <ScaleCrop>false</ScaleCrop>
  <Company/>
  <LinksUpToDate>false</LinksUpToDate>
  <CharactersWithSpaces>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368</cp:revision>
  <cp:lastPrinted>2022-06-03T05:53:00Z</cp:lastPrinted>
  <dcterms:created xsi:type="dcterms:W3CDTF">2022-05-31T02:08:00Z</dcterms:created>
  <dcterms:modified xsi:type="dcterms:W3CDTF">2022-06-08T08:54:00Z</dcterms:modified>
</cp:coreProperties>
</file>