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06" w:rsidRDefault="00DD2F06" w:rsidP="00680D2B">
      <w:pPr>
        <w:spacing w:line="360" w:lineRule="auto"/>
        <w:jc w:val="center"/>
        <w:rPr>
          <w:rFonts w:ascii="黑体" w:eastAsia="黑体" w:hAnsi="黑体"/>
          <w:b/>
          <w:bCs/>
          <w:sz w:val="36"/>
          <w:szCs w:val="36"/>
        </w:rPr>
      </w:pPr>
      <w:r w:rsidRPr="00DD2F06">
        <w:rPr>
          <w:rFonts w:ascii="黑体" w:eastAsia="黑体" w:hAnsi="黑体" w:hint="eastAsia"/>
          <w:b/>
          <w:bCs/>
          <w:sz w:val="36"/>
          <w:szCs w:val="36"/>
        </w:rPr>
        <w:t>云南煤业能源股份有限公司</w:t>
      </w:r>
    </w:p>
    <w:p w:rsidR="00B26D67" w:rsidRPr="00680D2B" w:rsidRDefault="00DD2F06" w:rsidP="00680D2B">
      <w:pPr>
        <w:spacing w:line="360" w:lineRule="auto"/>
        <w:jc w:val="center"/>
        <w:rPr>
          <w:rFonts w:ascii="黑体" w:eastAsia="黑体" w:hAnsi="黑体"/>
          <w:b/>
          <w:bCs/>
          <w:sz w:val="36"/>
          <w:szCs w:val="36"/>
        </w:rPr>
      </w:pPr>
      <w:r>
        <w:rPr>
          <w:rFonts w:ascii="黑体" w:eastAsia="黑体" w:hAnsi="黑体" w:hint="eastAsia"/>
          <w:b/>
          <w:bCs/>
          <w:sz w:val="36"/>
          <w:szCs w:val="36"/>
        </w:rPr>
        <w:t>关于</w:t>
      </w:r>
      <w:r w:rsidR="00E92921" w:rsidRPr="00E92921">
        <w:rPr>
          <w:rFonts w:ascii="黑体" w:eastAsia="黑体" w:hAnsi="黑体" w:hint="eastAsia"/>
          <w:b/>
          <w:bCs/>
          <w:sz w:val="36"/>
          <w:szCs w:val="36"/>
        </w:rPr>
        <w:t>对云南昆钢集团财务有限公司的风险评估报告</w:t>
      </w:r>
    </w:p>
    <w:p w:rsidR="00937927" w:rsidRPr="00E92921" w:rsidRDefault="00937927" w:rsidP="00680D2B">
      <w:pPr>
        <w:spacing w:line="360" w:lineRule="auto"/>
        <w:ind w:firstLine="200"/>
        <w:rPr>
          <w:rFonts w:asciiTheme="minorEastAsia" w:hAnsiTheme="minorEastAsia"/>
          <w:sz w:val="24"/>
        </w:rPr>
      </w:pPr>
    </w:p>
    <w:p w:rsidR="00B26D67" w:rsidRPr="00680D2B" w:rsidRDefault="004C44C0"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color w:val="000000"/>
          <w:kern w:val="0"/>
          <w:sz w:val="24"/>
        </w:rPr>
        <w:t>根据《上海证券交易所上市公司自律监管指引</w:t>
      </w:r>
      <w:r w:rsidRPr="00680D2B">
        <w:rPr>
          <w:rFonts w:asciiTheme="minorEastAsia" w:hAnsiTheme="minorEastAsia" w:cs="仿宋" w:hint="eastAsia"/>
          <w:color w:val="000000"/>
          <w:kern w:val="0"/>
          <w:sz w:val="24"/>
        </w:rPr>
        <w:t>第</w:t>
      </w:r>
      <w:r w:rsidR="0073685C" w:rsidRPr="00680D2B">
        <w:rPr>
          <w:rFonts w:asciiTheme="minorEastAsia" w:hAnsiTheme="minorEastAsia" w:cs="仿宋" w:hint="eastAsia"/>
          <w:color w:val="000000"/>
          <w:kern w:val="0"/>
          <w:sz w:val="24"/>
        </w:rPr>
        <w:t>5</w:t>
      </w:r>
      <w:r w:rsidRPr="00680D2B">
        <w:rPr>
          <w:rFonts w:asciiTheme="minorEastAsia" w:hAnsiTheme="minorEastAsia" w:cs="仿宋" w:hint="eastAsia"/>
          <w:color w:val="000000"/>
          <w:kern w:val="0"/>
          <w:sz w:val="24"/>
        </w:rPr>
        <w:t>号—交易与关联交易》的相关要求，云南煤业能源股份有限公司(以下简称</w:t>
      </w:r>
      <w:r w:rsidRPr="00680D2B">
        <w:rPr>
          <w:rFonts w:asciiTheme="minorEastAsia" w:hAnsiTheme="minorEastAsia" w:cs="仿宋" w:hint="eastAsia"/>
          <w:kern w:val="0"/>
          <w:sz w:val="24"/>
        </w:rPr>
        <w:t>“本公司”)通过查验云南昆钢集团财务有限公司(以下简称“</w:t>
      </w:r>
      <w:r w:rsidR="00F427EF" w:rsidRPr="00680D2B">
        <w:rPr>
          <w:rFonts w:asciiTheme="minorEastAsia" w:hAnsiTheme="minorEastAsia" w:cs="仿宋" w:hint="eastAsia"/>
          <w:kern w:val="0"/>
          <w:sz w:val="24"/>
        </w:rPr>
        <w:t>昆钢财务</w:t>
      </w:r>
      <w:r w:rsidRPr="00680D2B">
        <w:rPr>
          <w:rFonts w:asciiTheme="minorEastAsia" w:hAnsiTheme="minorEastAsia" w:cs="仿宋" w:hint="eastAsia"/>
          <w:kern w:val="0"/>
          <w:sz w:val="24"/>
        </w:rPr>
        <w:t>公司”）的《企业法人营业执照》和《金融许可证》等证件，取得并审阅了其资产负债表、利润表、现金流量表等在内的定期财务报表和内部控制制度的基础上，对其经营资质</w:t>
      </w:r>
      <w:r w:rsidR="005D2D80" w:rsidRPr="00680D2B">
        <w:rPr>
          <w:rFonts w:asciiTheme="minorEastAsia" w:hAnsiTheme="minorEastAsia" w:cs="仿宋" w:hint="eastAsia"/>
          <w:kern w:val="0"/>
          <w:sz w:val="24"/>
        </w:rPr>
        <w:t>、内控</w:t>
      </w:r>
      <w:r w:rsidRPr="00680D2B">
        <w:rPr>
          <w:rFonts w:asciiTheme="minorEastAsia" w:hAnsiTheme="minorEastAsia" w:cs="仿宋" w:hint="eastAsia"/>
          <w:kern w:val="0"/>
          <w:sz w:val="24"/>
        </w:rPr>
        <w:t>、业务和风险状况进行了评估，具体风险评估情况</w:t>
      </w:r>
      <w:r w:rsidRPr="00680D2B">
        <w:rPr>
          <w:rFonts w:asciiTheme="minorEastAsia" w:hAnsiTheme="minorEastAsia" w:cs="仿宋" w:hint="eastAsia"/>
          <w:color w:val="000000"/>
          <w:kern w:val="0"/>
          <w:sz w:val="24"/>
        </w:rPr>
        <w:t>如下</w:t>
      </w:r>
      <w:r w:rsidR="002D7C62" w:rsidRPr="00680D2B">
        <w:rPr>
          <w:rFonts w:asciiTheme="minorEastAsia" w:hAnsiTheme="minorEastAsia" w:cs="仿宋" w:hint="eastAsia"/>
          <w:color w:val="000000"/>
          <w:kern w:val="0"/>
          <w:sz w:val="24"/>
        </w:rPr>
        <w:t>:</w:t>
      </w:r>
    </w:p>
    <w:p w:rsidR="00B26D67" w:rsidRPr="00680D2B" w:rsidRDefault="003340D3" w:rsidP="00680D2B">
      <w:pPr>
        <w:widowControl/>
        <w:numPr>
          <w:ilvl w:val="0"/>
          <w:numId w:val="1"/>
        </w:numPr>
        <w:spacing w:line="360" w:lineRule="auto"/>
        <w:ind w:firstLineChars="200" w:firstLine="482"/>
        <w:rPr>
          <w:rFonts w:asciiTheme="minorEastAsia" w:hAnsiTheme="minorEastAsia" w:cs="仿宋"/>
          <w:b/>
          <w:bCs/>
          <w:color w:val="000000"/>
          <w:kern w:val="0"/>
          <w:sz w:val="24"/>
        </w:rPr>
      </w:pPr>
      <w:r w:rsidRPr="00680D2B">
        <w:rPr>
          <w:rFonts w:asciiTheme="minorEastAsia" w:hAnsiTheme="minorEastAsia" w:cs="仿宋" w:hint="eastAsia"/>
          <w:b/>
          <w:bCs/>
          <w:color w:val="000000"/>
          <w:kern w:val="0"/>
          <w:sz w:val="24"/>
        </w:rPr>
        <w:t>昆钢财务</w:t>
      </w:r>
      <w:r w:rsidR="004C44C0" w:rsidRPr="00680D2B">
        <w:rPr>
          <w:rFonts w:asciiTheme="minorEastAsia" w:hAnsiTheme="minorEastAsia" w:cs="仿宋" w:hint="eastAsia"/>
          <w:b/>
          <w:bCs/>
          <w:color w:val="000000"/>
          <w:kern w:val="0"/>
          <w:sz w:val="24"/>
        </w:rPr>
        <w:t xml:space="preserve">公司基本情况 </w:t>
      </w:r>
    </w:p>
    <w:p w:rsidR="00B26D67" w:rsidRPr="00680D2B" w:rsidRDefault="004C44C0" w:rsidP="00680D2B">
      <w:pPr>
        <w:widowControl/>
        <w:numPr>
          <w:ilvl w:val="0"/>
          <w:numId w:val="2"/>
        </w:numPr>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历史沿革及股东</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2015年4月15日经国务院银行业监督管理机构批准组建， 2015年10月28日开业,同年10月29日获得金融许可证，10月30日正式成立，初始注册资本5亿元。2017年10月25日，原股东昆明钢铁控股有限公司、昆明钢铁集团有限责任公司和云南华云实业集团有限公司同比例增资共5亿元，注册资本金增至10亿元。</w:t>
      </w:r>
    </w:p>
    <w:p w:rsidR="00B26D67" w:rsidRPr="00680D2B" w:rsidRDefault="0061370C" w:rsidP="0061370C">
      <w:pPr>
        <w:widowControl/>
        <w:numPr>
          <w:ilvl w:val="0"/>
          <w:numId w:val="2"/>
        </w:numPr>
        <w:spacing w:line="360" w:lineRule="auto"/>
        <w:ind w:firstLineChars="200" w:firstLine="482"/>
        <w:rPr>
          <w:rFonts w:asciiTheme="minorEastAsia" w:hAnsiTheme="minorEastAsia" w:cs="仿宋_GB2312"/>
          <w:kern w:val="0"/>
          <w:sz w:val="24"/>
        </w:rPr>
      </w:pPr>
      <w:r w:rsidRPr="0061370C">
        <w:rPr>
          <w:rFonts w:asciiTheme="minorEastAsia" w:hAnsiTheme="minorEastAsia" w:cs="仿宋" w:hint="eastAsia"/>
          <w:b/>
          <w:color w:val="000000"/>
          <w:kern w:val="0"/>
          <w:sz w:val="24"/>
        </w:rPr>
        <w:t>昆钢财务公司</w:t>
      </w:r>
      <w:r w:rsidRPr="0061370C">
        <w:rPr>
          <w:rFonts w:asciiTheme="minorEastAsia" w:hAnsiTheme="minorEastAsia" w:cs="仿宋"/>
          <w:b/>
          <w:color w:val="000000"/>
          <w:kern w:val="0"/>
          <w:sz w:val="24"/>
        </w:rPr>
        <w:t>的</w:t>
      </w:r>
      <w:r w:rsidR="004C44C0" w:rsidRPr="0061370C">
        <w:rPr>
          <w:rFonts w:asciiTheme="minorEastAsia" w:hAnsiTheme="minorEastAsia" w:cs="仿宋_GB2312" w:hint="eastAsia"/>
          <w:b/>
          <w:bCs/>
          <w:kern w:val="0"/>
          <w:sz w:val="24"/>
        </w:rPr>
        <w:t>基</w:t>
      </w:r>
      <w:r w:rsidR="004C44C0" w:rsidRPr="00680D2B">
        <w:rPr>
          <w:rFonts w:asciiTheme="minorEastAsia" w:hAnsiTheme="minorEastAsia" w:cs="仿宋_GB2312" w:hint="eastAsia"/>
          <w:b/>
          <w:bCs/>
          <w:kern w:val="0"/>
          <w:sz w:val="24"/>
        </w:rPr>
        <w:t>本情况</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color w:val="000000"/>
          <w:kern w:val="0"/>
          <w:sz w:val="24"/>
          <w:szCs w:val="24"/>
          <w:lang w:val="en-US" w:eastAsia="zh-CN"/>
        </w:rPr>
        <w:t>法定代表人：王</w:t>
      </w:r>
      <w:r w:rsidRPr="00680D2B">
        <w:rPr>
          <w:rFonts w:asciiTheme="minorEastAsia" w:eastAsiaTheme="minorEastAsia" w:hAnsiTheme="minorEastAsia" w:cs="仿宋" w:hint="eastAsia"/>
          <w:color w:val="000000"/>
          <w:kern w:val="0"/>
          <w:sz w:val="24"/>
          <w:szCs w:val="24"/>
          <w:lang w:val="en-US" w:eastAsia="zh-CN"/>
        </w:rPr>
        <w:t>娟</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color w:val="000000"/>
          <w:kern w:val="0"/>
          <w:sz w:val="24"/>
          <w:szCs w:val="24"/>
          <w:lang w:val="en-US" w:eastAsia="zh-CN"/>
        </w:rPr>
        <w:t>注册地址：</w:t>
      </w:r>
      <w:r w:rsidR="000E71BF" w:rsidRPr="000E71BF">
        <w:rPr>
          <w:rFonts w:asciiTheme="minorEastAsia" w:eastAsiaTheme="minorEastAsia" w:hAnsiTheme="minorEastAsia" w:cs="仿宋_GB2312" w:hint="eastAsia"/>
          <w:kern w:val="0"/>
          <w:sz w:val="24"/>
          <w:szCs w:val="24"/>
          <w:lang w:val="en-US"/>
        </w:rPr>
        <w:t>云南省昆明市西山区环城南路777号9楼</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hint="eastAsia"/>
          <w:color w:val="000000"/>
          <w:kern w:val="0"/>
          <w:sz w:val="24"/>
          <w:szCs w:val="24"/>
          <w:lang w:val="en-US" w:eastAsia="zh-CN"/>
        </w:rPr>
        <w:t>金融许可证机构编码</w:t>
      </w:r>
      <w:r w:rsidR="000E71BF">
        <w:rPr>
          <w:rFonts w:asciiTheme="minorEastAsia" w:eastAsiaTheme="minorEastAsia" w:hAnsiTheme="minorEastAsia" w:cs="仿宋" w:hint="eastAsia"/>
          <w:color w:val="000000"/>
          <w:kern w:val="0"/>
          <w:sz w:val="24"/>
          <w:szCs w:val="24"/>
          <w:lang w:val="en-US" w:eastAsia="zh-CN"/>
        </w:rPr>
        <w:t>：</w:t>
      </w:r>
      <w:r w:rsidRPr="00680D2B">
        <w:rPr>
          <w:rFonts w:asciiTheme="minorEastAsia" w:eastAsiaTheme="minorEastAsia" w:hAnsiTheme="minorEastAsia" w:cs="仿宋" w:hint="eastAsia"/>
          <w:color w:val="000000"/>
          <w:kern w:val="0"/>
          <w:sz w:val="24"/>
          <w:szCs w:val="24"/>
          <w:lang w:val="en-US" w:eastAsia="zh-CN"/>
        </w:rPr>
        <w:t>L0227H253010001</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hint="eastAsia"/>
          <w:color w:val="000000"/>
          <w:kern w:val="0"/>
          <w:sz w:val="24"/>
          <w:szCs w:val="24"/>
          <w:lang w:val="en-US" w:eastAsia="zh-CN"/>
        </w:rPr>
        <w:t>统一社会信用代码</w:t>
      </w:r>
      <w:r w:rsidR="000E71BF">
        <w:rPr>
          <w:rFonts w:asciiTheme="minorEastAsia" w:eastAsiaTheme="minorEastAsia" w:hAnsiTheme="minorEastAsia" w:cs="仿宋" w:hint="eastAsia"/>
          <w:color w:val="000000"/>
          <w:kern w:val="0"/>
          <w:sz w:val="24"/>
          <w:szCs w:val="24"/>
          <w:lang w:val="en-US" w:eastAsia="zh-CN"/>
        </w:rPr>
        <w:t>：</w:t>
      </w:r>
      <w:r w:rsidRPr="00680D2B">
        <w:rPr>
          <w:rFonts w:asciiTheme="minorEastAsia" w:eastAsiaTheme="minorEastAsia" w:hAnsiTheme="minorEastAsia" w:cs="Times New Roman"/>
          <w:color w:val="000000"/>
          <w:sz w:val="24"/>
          <w:szCs w:val="24"/>
          <w:lang w:val="en-US" w:eastAsia="zh-CN" w:bidi="en-US"/>
        </w:rPr>
        <w:t>91530181MA6K3AN737</w:t>
      </w:r>
    </w:p>
    <w:p w:rsidR="00B26D67" w:rsidRPr="00680D2B" w:rsidRDefault="004C44C0" w:rsidP="00680D2B">
      <w:pPr>
        <w:pStyle w:val="Picturecaption1"/>
        <w:spacing w:line="360" w:lineRule="auto"/>
        <w:ind w:firstLineChars="200" w:firstLine="480"/>
        <w:rPr>
          <w:rFonts w:asciiTheme="minorEastAsia" w:eastAsiaTheme="minorEastAsia" w:hAnsiTheme="minorEastAsia" w:cs="仿宋_GB2312"/>
          <w:kern w:val="0"/>
          <w:sz w:val="24"/>
          <w:szCs w:val="24"/>
          <w:lang w:val="en-US" w:eastAsia="zh-CN" w:bidi="ar-SA"/>
        </w:rPr>
      </w:pPr>
      <w:r w:rsidRPr="00680D2B">
        <w:rPr>
          <w:rFonts w:asciiTheme="minorEastAsia" w:eastAsiaTheme="minorEastAsia" w:hAnsiTheme="minorEastAsia" w:cs="仿宋" w:hint="eastAsia"/>
          <w:color w:val="000000"/>
          <w:kern w:val="0"/>
          <w:sz w:val="24"/>
          <w:szCs w:val="24"/>
          <w:lang w:val="en-US" w:eastAsia="zh-CN"/>
        </w:rPr>
        <w:t>经营范</w:t>
      </w:r>
      <w:r w:rsidRPr="00680D2B">
        <w:rPr>
          <w:rFonts w:asciiTheme="minorEastAsia" w:eastAsiaTheme="minorEastAsia" w:hAnsiTheme="minorEastAsia" w:cs="仿宋_GB2312" w:hint="eastAsia"/>
          <w:kern w:val="0"/>
          <w:sz w:val="24"/>
          <w:szCs w:val="24"/>
          <w:lang w:val="en-US" w:eastAsia="zh-CN" w:bidi="ar-SA"/>
        </w:rPr>
        <w:t xml:space="preserve">围：对成员单位办理财务和融资顾问、信用鉴证及相关的咨询、代理业务；协助成员单位实现交易款项的收付；经批准的保险代理业务；对成员单位提供担保；办理成员单位之间的委托贷款及委托投资；对成员单位办理票据承兑与贴现；办理成员单位之间的内部转账结算及相应的结算、清算方案设计；吸收成员单位的存款；对成员单位办理贷款及融资租赁；从事同业拆借；承销成员单位企业债券；开展固定收益类有价证券投资（依法须经批准的项目，经相关部门批准后方可开展经营活动)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（三）</w:t>
      </w:r>
      <w:r w:rsidRPr="00680D2B">
        <w:rPr>
          <w:rFonts w:asciiTheme="minorEastAsia" w:hAnsiTheme="minorEastAsia" w:cs="仿宋"/>
          <w:b/>
          <w:bCs/>
          <w:color w:val="000000"/>
          <w:kern w:val="0"/>
          <w:sz w:val="24"/>
        </w:rPr>
        <w:t xml:space="preserve">母公司和集团总部的名称、股权结构 </w:t>
      </w:r>
    </w:p>
    <w:p w:rsidR="00B26D67" w:rsidRPr="00F741DC" w:rsidRDefault="003340D3"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lastRenderedPageBreak/>
        <w:t>昆钢财务</w:t>
      </w:r>
      <w:r w:rsidR="004C44C0" w:rsidRPr="00680D2B">
        <w:rPr>
          <w:rFonts w:asciiTheme="minorEastAsia" w:hAnsiTheme="minorEastAsia" w:cs="仿宋" w:hint="eastAsia"/>
          <w:color w:val="000000"/>
          <w:kern w:val="0"/>
          <w:sz w:val="24"/>
        </w:rPr>
        <w:t>公司的</w:t>
      </w:r>
      <w:r w:rsidR="004F0255">
        <w:rPr>
          <w:rFonts w:asciiTheme="minorEastAsia" w:hAnsiTheme="minorEastAsia" w:cs="仿宋" w:hint="eastAsia"/>
          <w:color w:val="000000"/>
          <w:kern w:val="0"/>
          <w:sz w:val="24"/>
        </w:rPr>
        <w:t>控股股东</w:t>
      </w:r>
      <w:r w:rsidR="004C44C0" w:rsidRPr="00680D2B">
        <w:rPr>
          <w:rFonts w:asciiTheme="minorEastAsia" w:hAnsiTheme="minorEastAsia" w:cs="仿宋" w:hint="eastAsia"/>
          <w:color w:val="000000"/>
          <w:kern w:val="0"/>
          <w:sz w:val="24"/>
        </w:rPr>
        <w:t>为</w:t>
      </w:r>
      <w:r w:rsidR="004C44C0" w:rsidRPr="00680D2B">
        <w:rPr>
          <w:rFonts w:asciiTheme="minorEastAsia" w:hAnsiTheme="minorEastAsia" w:cs="仿宋_GB2312" w:hint="eastAsia"/>
          <w:kern w:val="0"/>
          <w:sz w:val="24"/>
        </w:rPr>
        <w:t>昆明钢铁控股有限公司，</w:t>
      </w:r>
      <w:r w:rsidR="00B65CB7" w:rsidRPr="00F741DC">
        <w:rPr>
          <w:rFonts w:asciiTheme="minorEastAsia" w:hAnsiTheme="minorEastAsia" w:cs="仿宋"/>
          <w:color w:val="000000"/>
          <w:kern w:val="0"/>
          <w:sz w:val="24"/>
        </w:rPr>
        <w:t>实际控制人</w:t>
      </w:r>
      <w:r w:rsidR="00230E4A" w:rsidRPr="00F741DC">
        <w:rPr>
          <w:rFonts w:asciiTheme="minorEastAsia" w:hAnsiTheme="minorEastAsia" w:cs="仿宋"/>
          <w:color w:val="000000"/>
          <w:kern w:val="0"/>
          <w:sz w:val="24"/>
        </w:rPr>
        <w:t>为</w:t>
      </w:r>
      <w:r w:rsidR="00B65CB7" w:rsidRPr="00F741DC">
        <w:rPr>
          <w:rFonts w:asciiTheme="minorEastAsia" w:hAnsiTheme="minorEastAsia" w:cs="仿宋"/>
          <w:color w:val="000000"/>
          <w:kern w:val="0"/>
          <w:sz w:val="24"/>
        </w:rPr>
        <w:t>云南省</w:t>
      </w:r>
      <w:r w:rsidR="004C44C0" w:rsidRPr="00F741DC">
        <w:rPr>
          <w:rFonts w:asciiTheme="minorEastAsia" w:hAnsiTheme="minorEastAsia" w:cs="仿宋"/>
          <w:color w:val="000000"/>
          <w:kern w:val="0"/>
          <w:sz w:val="24"/>
        </w:rPr>
        <w:t>国资委。</w:t>
      </w:r>
      <w:r w:rsidR="004C44C0" w:rsidRPr="00F741DC">
        <w:rPr>
          <w:rFonts w:asciiTheme="minorEastAsia" w:hAnsiTheme="minorEastAsia" w:cs="仿宋" w:hint="eastAsia"/>
          <w:color w:val="000000"/>
          <w:kern w:val="0"/>
          <w:sz w:val="24"/>
        </w:rPr>
        <w:t>各股东</w:t>
      </w:r>
      <w:r w:rsidR="004C44C0" w:rsidRPr="00F741DC">
        <w:rPr>
          <w:rFonts w:asciiTheme="minorEastAsia" w:hAnsiTheme="minorEastAsia" w:cs="仿宋"/>
          <w:color w:val="000000"/>
          <w:kern w:val="0"/>
          <w:sz w:val="24"/>
        </w:rPr>
        <w:t>持股情况</w:t>
      </w:r>
      <w:r w:rsidR="004C44C0" w:rsidRPr="00F741DC">
        <w:rPr>
          <w:rFonts w:asciiTheme="minorEastAsia" w:hAnsiTheme="minorEastAsia" w:cs="仿宋" w:hint="eastAsia"/>
          <w:color w:val="000000"/>
          <w:kern w:val="0"/>
          <w:sz w:val="24"/>
        </w:rPr>
        <w:t>如下表：</w:t>
      </w:r>
    </w:p>
    <w:p w:rsidR="00B26D67" w:rsidRPr="00F741DC" w:rsidRDefault="004C44C0" w:rsidP="002F058C">
      <w:pPr>
        <w:widowControl/>
        <w:spacing w:line="360" w:lineRule="auto"/>
        <w:jc w:val="center"/>
        <w:rPr>
          <w:rFonts w:asciiTheme="minorEastAsia" w:hAnsiTheme="minorEastAsia"/>
          <w:sz w:val="24"/>
        </w:rPr>
      </w:pPr>
      <w:r w:rsidRPr="00F741DC">
        <w:rPr>
          <w:rFonts w:asciiTheme="minorEastAsia" w:hAnsiTheme="minorEastAsia" w:cs="仿宋"/>
          <w:color w:val="000000"/>
          <w:kern w:val="0"/>
          <w:sz w:val="24"/>
        </w:rPr>
        <w:t>股东持股情况</w:t>
      </w:r>
      <w:r w:rsidRPr="00F741DC">
        <w:rPr>
          <w:rFonts w:asciiTheme="minorEastAsia" w:hAnsiTheme="minorEastAsia" w:cs="仿宋" w:hint="eastAsia"/>
          <w:color w:val="000000"/>
          <w:kern w:val="0"/>
          <w:sz w:val="24"/>
        </w:rPr>
        <w:t>表</w:t>
      </w:r>
    </w:p>
    <w:tbl>
      <w:tblPr>
        <w:tblW w:w="8519" w:type="dxa"/>
        <w:tblLayout w:type="fixed"/>
        <w:tblLook w:val="04A0"/>
      </w:tblPr>
      <w:tblGrid>
        <w:gridCol w:w="741"/>
        <w:gridCol w:w="3629"/>
        <w:gridCol w:w="2154"/>
        <w:gridCol w:w="1995"/>
      </w:tblGrid>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序号</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股东名称</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出资额（亿元）</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持股比例（%）</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昆明钢铁控股有限公司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80</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昆明钢铁集团有限责任公司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云南华云实业集团有限公司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r>
      <w:tr w:rsidR="00B26D67" w:rsidRPr="00680D2B" w:rsidTr="002F058C">
        <w:trPr>
          <w:trHeight w:val="288"/>
        </w:trPr>
        <w:tc>
          <w:tcPr>
            <w:tcW w:w="43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合      计</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100</w:t>
            </w:r>
          </w:p>
        </w:tc>
      </w:tr>
    </w:tbl>
    <w:p w:rsidR="00B26D67" w:rsidRPr="00680D2B" w:rsidRDefault="004C44C0" w:rsidP="004666AB">
      <w:pPr>
        <w:widowControl/>
        <w:spacing w:beforeLines="50" w:line="360" w:lineRule="auto"/>
        <w:ind w:firstLineChars="200" w:firstLine="482"/>
        <w:rPr>
          <w:rFonts w:asciiTheme="minorEastAsia" w:hAnsiTheme="minorEastAsia" w:cs="仿宋_GB2312"/>
          <w:kern w:val="0"/>
          <w:sz w:val="24"/>
        </w:rPr>
      </w:pPr>
      <w:r w:rsidRPr="00680D2B">
        <w:rPr>
          <w:rFonts w:asciiTheme="minorEastAsia" w:hAnsiTheme="minorEastAsia" w:cs="仿宋"/>
          <w:b/>
          <w:bCs/>
          <w:color w:val="000000"/>
          <w:kern w:val="0"/>
          <w:sz w:val="24"/>
        </w:rPr>
        <w:t>二、</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公司</w:t>
      </w:r>
      <w:r w:rsidRPr="00680D2B">
        <w:rPr>
          <w:rFonts w:asciiTheme="minorEastAsia" w:hAnsiTheme="minorEastAsia" w:cs="仿宋"/>
          <w:b/>
          <w:bCs/>
          <w:color w:val="000000"/>
          <w:kern w:val="0"/>
          <w:sz w:val="24"/>
        </w:rPr>
        <w:t>内部控制的基本情况</w:t>
      </w:r>
    </w:p>
    <w:p w:rsidR="00B26D67" w:rsidRPr="00680D2B" w:rsidRDefault="004C44C0" w:rsidP="00680D2B">
      <w:pPr>
        <w:widowControl/>
        <w:spacing w:line="360" w:lineRule="auto"/>
        <w:ind w:firstLineChars="200" w:firstLine="482"/>
        <w:rPr>
          <w:rFonts w:asciiTheme="minorEastAsia" w:hAnsiTheme="minorEastAsia" w:cs="仿宋_GB2312"/>
          <w:kern w:val="0"/>
          <w:sz w:val="24"/>
        </w:rPr>
      </w:pPr>
      <w:r w:rsidRPr="00680D2B">
        <w:rPr>
          <w:rFonts w:asciiTheme="minorEastAsia" w:hAnsiTheme="minorEastAsia" w:cs="仿宋_GB2312" w:hint="eastAsia"/>
          <w:b/>
          <w:bCs/>
          <w:kern w:val="0"/>
          <w:sz w:val="24"/>
        </w:rPr>
        <w:t>（一）公司治理</w:t>
      </w:r>
    </w:p>
    <w:p w:rsidR="002F058C" w:rsidRDefault="003340D3" w:rsidP="002F058C">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建立了以股东会、董事会、监事会三权分立法人治理结构（如图表1），股东会是最高权力机构</w:t>
      </w:r>
      <w:r w:rsidR="00BB5A7C">
        <w:rPr>
          <w:rFonts w:asciiTheme="minorEastAsia" w:hAnsiTheme="minorEastAsia" w:cs="仿宋_GB2312" w:hint="eastAsia"/>
          <w:kern w:val="0"/>
          <w:sz w:val="24"/>
        </w:rPr>
        <w:t>，董事会是最高</w:t>
      </w:r>
      <w:r w:rsidR="004C44C0" w:rsidRPr="00680D2B">
        <w:rPr>
          <w:rFonts w:asciiTheme="minorEastAsia" w:hAnsiTheme="minorEastAsia" w:cs="仿宋_GB2312" w:hint="eastAsia"/>
          <w:kern w:val="0"/>
          <w:sz w:val="24"/>
        </w:rPr>
        <w:t>决策机构</w:t>
      </w:r>
      <w:r w:rsidR="00BB5A7C">
        <w:rPr>
          <w:rFonts w:asciiTheme="minorEastAsia" w:hAnsiTheme="minorEastAsia" w:cs="仿宋_GB2312" w:hint="eastAsia"/>
          <w:kern w:val="0"/>
          <w:sz w:val="24"/>
        </w:rPr>
        <w:t>并</w:t>
      </w:r>
      <w:r w:rsidR="00BB5A7C" w:rsidRPr="00680D2B">
        <w:rPr>
          <w:rFonts w:asciiTheme="minorEastAsia" w:hAnsiTheme="minorEastAsia" w:cs="仿宋_GB2312" w:hint="eastAsia"/>
          <w:kern w:val="0"/>
          <w:sz w:val="24"/>
        </w:rPr>
        <w:t>统筹决策运作</w:t>
      </w:r>
      <w:r w:rsidR="004C44C0" w:rsidRPr="00680D2B">
        <w:rPr>
          <w:rFonts w:asciiTheme="minorEastAsia" w:hAnsiTheme="minorEastAsia" w:cs="仿宋_GB2312" w:hint="eastAsia"/>
          <w:kern w:val="0"/>
          <w:sz w:val="24"/>
        </w:rPr>
        <w:t>，董事会下设战略发展委员会、薪酬管理委员会、风险管理委员会、审计委员会作为决策议事机构。监事会在股东会领导下，对董事会和总经理行政管理系统行使内部监督。经营层建立以总经理为核心的总经理办公会决策机制，下设信贷审查委员会。</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公司设立六个部门，分别是结算业务部、计划财务部、金融事业部、风险管理部、综合业务部和审计稽核部，前、中、后台各部门相互独立、互相制衡，具体负责各项业务的办理和日常事务的管理。</w:t>
      </w:r>
    </w:p>
    <w:p w:rsidR="002F058C" w:rsidRDefault="004C44C0" w:rsidP="002F058C">
      <w:pPr>
        <w:widowControl/>
        <w:spacing w:line="360" w:lineRule="auto"/>
        <w:ind w:firstLineChars="200" w:firstLine="482"/>
        <w:rPr>
          <w:rFonts w:asciiTheme="minorEastAsia" w:hAnsiTheme="minorEastAsia" w:cs="仿宋_GB2312"/>
          <w:b/>
          <w:sz w:val="24"/>
        </w:rPr>
      </w:pPr>
      <w:r w:rsidRPr="00680D2B">
        <w:rPr>
          <w:rFonts w:asciiTheme="minorEastAsia" w:hAnsiTheme="minorEastAsia" w:cs="仿宋_GB2312" w:hint="eastAsia"/>
          <w:b/>
          <w:sz w:val="24"/>
        </w:rPr>
        <w:t>图表1：组织架构图</w:t>
      </w:r>
    </w:p>
    <w:p w:rsidR="002F058C" w:rsidRDefault="005357E9" w:rsidP="002F058C">
      <w:pPr>
        <w:widowControl/>
        <w:spacing w:line="360" w:lineRule="auto"/>
        <w:ind w:firstLineChars="200" w:firstLine="482"/>
        <w:rPr>
          <w:rFonts w:asciiTheme="minorEastAsia" w:hAnsiTheme="minorEastAsia" w:cs="仿宋_GB2312"/>
          <w:b/>
          <w:sz w:val="24"/>
        </w:rPr>
      </w:pPr>
      <w:r w:rsidRPr="00680D2B">
        <w:rPr>
          <w:rFonts w:asciiTheme="minorEastAsia" w:hAnsiTheme="minorEastAsia" w:cs="仿宋_GB2312" w:hint="eastAsia"/>
          <w:b/>
          <w:bCs/>
          <w:noProof/>
          <w:kern w:val="0"/>
          <w:sz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15240</wp:posOffset>
            </wp:positionV>
            <wp:extent cx="5210175" cy="25812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10175" cy="2581275"/>
                    </a:xfrm>
                    <a:prstGeom prst="rect">
                      <a:avLst/>
                    </a:prstGeom>
                    <a:noFill/>
                    <a:ln w="9525">
                      <a:noFill/>
                      <a:miter lim="800000"/>
                      <a:headEnd/>
                      <a:tailEnd/>
                    </a:ln>
                  </pic:spPr>
                </pic:pic>
              </a:graphicData>
            </a:graphic>
          </wp:anchor>
        </w:drawing>
      </w:r>
    </w:p>
    <w:p w:rsidR="002F058C" w:rsidRDefault="002F058C"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keepNext/>
        <w:spacing w:line="360" w:lineRule="auto"/>
        <w:rPr>
          <w:rFonts w:asciiTheme="minorEastAsia" w:hAnsiTheme="minorEastAsia" w:cs="仿宋_GB2312"/>
          <w:kern w:val="0"/>
          <w:sz w:val="24"/>
        </w:rPr>
      </w:pPr>
    </w:p>
    <w:p w:rsidR="00B26D67" w:rsidRPr="00680D2B" w:rsidRDefault="004C44C0" w:rsidP="002F058C">
      <w:pPr>
        <w:keepNext/>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（二）内控体系</w:t>
      </w:r>
    </w:p>
    <w:p w:rsidR="00B26D67" w:rsidRPr="00680D2B" w:rsidRDefault="003340D3"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建立由董事会、监事会、高级管理层、内控管理职能部门、审计部门、业务部门组成的内部控制治理和组织架构，具体职责和报告路径如下：</w:t>
      </w:r>
    </w:p>
    <w:p w:rsidR="00B26D67" w:rsidRPr="00680D2B" w:rsidRDefault="004C44C0" w:rsidP="005357E9">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1.董事会及其下设委员会。董事会负责保证建立并实施充分而有效的内部控</w:t>
      </w:r>
      <w:r w:rsidRPr="00680D2B">
        <w:rPr>
          <w:rFonts w:asciiTheme="minorEastAsia" w:hAnsiTheme="minorEastAsia" w:cs="仿宋_GB2312" w:hint="eastAsia"/>
          <w:kern w:val="0"/>
          <w:sz w:val="24"/>
        </w:rPr>
        <w:lastRenderedPageBreak/>
        <w:t>制体系，保证公司在法律和政策框架内审慎经营；负责审批公司整体经营战略和重大政策，并定期检查、评价执行情况；负责确保公司在法律和政策的框架内审慎经营，明确设定可接受的风险程度，确保高级管理层采取必要措施识别、计量、监测并控制风险；负责监督高级管理层对内部控制体系的充分性与有效性进行监测和评估。董事会下设立审计委员会，负责监督公司内部控制的有效实施和内部控制自我评价情况，协调内部控制审计及其他相关事宜。</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2.监事会。监事会负责监督董事会、高级管理层完善内部控制体系；负责监督董事会及董事、高级管理层及高级管理人员履行内部控制职责；负责要求董事、董事长及高级管理人员纠正其损害公司利益的行为并监督执行。</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3.经理层。高级管理层负责制订内部控制政策，对内部控制体系的充分性与有效性进行监测和评估；负责执行董事会决策；负责建立识别、计量、监测并控制风险的程序和措施；负责建立和完善内部组织机构，保证内部控制的各项职责得到有效履行。</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4.归口管理部门。风险管理部是公司内控管理职能部门，牵头内部控制体系的统筹规划、组织落实和检查评估。</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5.各业务部门。各部门是内部控制的建设、执行部门，负责各自条线内部控制体系的建设，制定各业务条线内部控制制度、程序和方法并组织实施，对条线内部控制体系存在的问题，及时采取有效措施进行改进。</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6.监督部门。审计稽核部是公司内部控制的监督和评价部门，负责对各业务条线和内设部门的内部控制状况实施监督和评价，负责对整体内部控制的有效性进行年度自我评价。</w:t>
      </w:r>
    </w:p>
    <w:p w:rsidR="00B26D67" w:rsidRPr="00680D2B" w:rsidRDefault="004C44C0"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7.报告路径。公司各级管理人员承担各自管理领域内部控制制度的落实和监督职责，并负责内部控制中各类重大信息的反馈和沟通。全公司员工负有内部控制各类制度及其实施中重大信息的主动反馈责任。</w:t>
      </w:r>
    </w:p>
    <w:p w:rsidR="00B26D67" w:rsidRPr="00680D2B" w:rsidRDefault="004C44C0" w:rsidP="00680D2B">
      <w:pPr>
        <w:widowControl/>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（三）风险的识别与评估</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在董事会下设置了风险管理委员会，对公司风险管理工作进行监督和指导。</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公司建立了风险管理三道防线，各业务部门是第一道防线，风险管理部门是第二道防线，审计部门是第三道防线。</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lastRenderedPageBreak/>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了完善的分级授权管理制度，各部门间、各岗位间职责分工明确，各层级报告关系清晰，各部门及岗位职责设置合理，形成了部门间、岗位间相互监督、相互制约的风险控制机制。风险管理委员会负责对各业务条线风险状况进行分析和评估，对风险控制情况进行监督，提出建议，并向董事会汇报。</w:t>
      </w:r>
    </w:p>
    <w:p w:rsidR="00B26D67" w:rsidRPr="00680D2B" w:rsidRDefault="004C44C0" w:rsidP="00680D2B">
      <w:pPr>
        <w:widowControl/>
        <w:spacing w:line="360" w:lineRule="auto"/>
        <w:ind w:leftChars="200" w:left="420" w:firstLine="200"/>
        <w:rPr>
          <w:rFonts w:asciiTheme="minorEastAsia" w:hAnsiTheme="minorEastAsia" w:cs="仿宋_GB2312"/>
          <w:b/>
          <w:bCs/>
          <w:kern w:val="0"/>
          <w:sz w:val="24"/>
        </w:rPr>
      </w:pPr>
      <w:r w:rsidRPr="00680D2B">
        <w:rPr>
          <w:rFonts w:asciiTheme="minorEastAsia" w:hAnsiTheme="minorEastAsia" w:cs="仿宋_GB2312" w:hint="eastAsia"/>
          <w:b/>
          <w:bCs/>
          <w:kern w:val="0"/>
          <w:sz w:val="24"/>
        </w:rPr>
        <w:t>（四）控制活动</w:t>
      </w:r>
    </w:p>
    <w:p w:rsidR="00B26D67" w:rsidRPr="00680D2B" w:rsidRDefault="004C44C0" w:rsidP="00680D2B">
      <w:pPr>
        <w:widowControl/>
        <w:spacing w:line="360" w:lineRule="auto"/>
        <w:ind w:leftChars="200" w:left="420" w:firstLine="200"/>
        <w:rPr>
          <w:rFonts w:asciiTheme="minorEastAsia" w:hAnsiTheme="minorEastAsia" w:cs="仿宋_GB2312"/>
          <w:kern w:val="0"/>
          <w:sz w:val="24"/>
        </w:rPr>
      </w:pPr>
      <w:r w:rsidRPr="00680D2B">
        <w:rPr>
          <w:rFonts w:asciiTheme="minorEastAsia" w:hAnsiTheme="minorEastAsia" w:cs="仿宋_GB2312" w:hint="eastAsia"/>
          <w:kern w:val="0"/>
          <w:sz w:val="24"/>
        </w:rPr>
        <w:t>1.结算业务控制情况</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根据监管相关法律法规，制定了《资金管理办法》《资金集中管理办法》《结算账户管理办法》《结算业务管理办法》《结算业务操作流程》《资金头寸管理操作规程》等结算管理制度和操作规程，每项资金业务制度均有详细的操作流程，明确各业务环节操作规则，有效控制资金结算业务风险。</w:t>
      </w:r>
    </w:p>
    <w:p w:rsidR="00B26D67" w:rsidRPr="00680D2B" w:rsidRDefault="003340D3" w:rsidP="00680D2B">
      <w:pPr>
        <w:widowControl/>
        <w:spacing w:line="360" w:lineRule="auto"/>
        <w:ind w:firstLineChars="200" w:firstLine="480"/>
        <w:rPr>
          <w:rFonts w:asciiTheme="minorEastAsia" w:hAnsiTheme="minorEastAsia" w:cs="仿宋_GB2312"/>
          <w:kern w:val="0"/>
          <w:sz w:val="24"/>
          <w:highlight w:val="yellow"/>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公司采用财企直连方式，运用九恒星资金结算系统进行资金结算，系统支持客户对支付结算业务的多级授权审批，防范客户操作风险。成员单位在</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公司开设结算账户后通过登录</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公司九恒星资金结算系统提交指令实现资金支付；资金结算系统支持客户账户与客户银行明细账网上查询功能，实现一个平台，多个银行明细账查询。</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公司严格遵循平等、自愿、公平和诚实信用的原则为成员单位办理存款业务，相关政策严格按照银保监会和中国人民银行相关规定执行，充分保障成员单位资金的安全，维护各当事人的合法权益。</w:t>
      </w:r>
    </w:p>
    <w:p w:rsidR="00B26D67" w:rsidRPr="005D3F2C" w:rsidRDefault="004C44C0" w:rsidP="005D3F2C">
      <w:pPr>
        <w:widowControl/>
        <w:spacing w:line="360" w:lineRule="auto"/>
        <w:ind w:firstLineChars="200" w:firstLine="480"/>
        <w:rPr>
          <w:rFonts w:asciiTheme="minorEastAsia" w:hAnsiTheme="minorEastAsia" w:cs="仿宋_GB2312"/>
          <w:bCs/>
          <w:kern w:val="0"/>
          <w:sz w:val="24"/>
        </w:rPr>
      </w:pPr>
      <w:r w:rsidRPr="005D3F2C">
        <w:rPr>
          <w:rFonts w:asciiTheme="minorEastAsia" w:hAnsiTheme="minorEastAsia" w:cs="仿宋_GB2312"/>
          <w:bCs/>
          <w:kern w:val="0"/>
          <w:sz w:val="24"/>
        </w:rPr>
        <w:t xml:space="preserve">2.信贷管理控制 </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公司根据监管相关法律法规，制定了《综合授信管理办法》《流动资金贷款管理办法》《商业汇票贴现管理办法》《委托贷款业务管理办法》《贷后管理办法》等多项信贷业务管理制度和操作规程，</w:t>
      </w:r>
      <w:r w:rsidR="004C44C0" w:rsidRPr="00680D2B">
        <w:rPr>
          <w:rFonts w:asciiTheme="minorEastAsia" w:hAnsiTheme="minorEastAsia" w:cs="仿宋"/>
          <w:color w:val="000000"/>
          <w:kern w:val="0"/>
          <w:sz w:val="24"/>
        </w:rPr>
        <w:t>涵盖了</w:t>
      </w:r>
      <w:r w:rsidR="004C44C0" w:rsidRPr="00680D2B">
        <w:rPr>
          <w:rFonts w:asciiTheme="minorEastAsia" w:hAnsiTheme="minorEastAsia" w:cs="仿宋" w:hint="eastAsia"/>
          <w:color w:val="000000"/>
          <w:kern w:val="0"/>
          <w:sz w:val="24"/>
        </w:rPr>
        <w:t>财务自营贷款、票据、保函等信贷业务。</w:t>
      </w:r>
      <w:r w:rsidR="004C44C0" w:rsidRPr="00680D2B">
        <w:rPr>
          <w:rFonts w:asciiTheme="minorEastAsia" w:hAnsiTheme="minorEastAsia" w:cs="仿宋_GB2312" w:hint="eastAsia"/>
          <w:kern w:val="0"/>
          <w:sz w:val="24"/>
        </w:rPr>
        <w:t>信贷业务切实执行三查制度，按贷前调查、贷中审查、贷后检查开展工作。信贷业务严格按照规定的流程</w:t>
      </w:r>
      <w:r w:rsidR="004C44C0" w:rsidRPr="00680D2B">
        <w:rPr>
          <w:rFonts w:asciiTheme="minorEastAsia" w:hAnsiTheme="minorEastAsia" w:cs="仿宋"/>
          <w:color w:val="000000"/>
          <w:kern w:val="0"/>
          <w:sz w:val="24"/>
        </w:rPr>
        <w:t>审查</w:t>
      </w:r>
      <w:r w:rsidR="004C44C0" w:rsidRPr="00680D2B">
        <w:rPr>
          <w:rFonts w:asciiTheme="minorEastAsia" w:hAnsiTheme="minorEastAsia" w:cs="仿宋" w:hint="eastAsia"/>
          <w:color w:val="000000"/>
          <w:kern w:val="0"/>
          <w:sz w:val="24"/>
        </w:rPr>
        <w:t>、按</w:t>
      </w:r>
      <w:r w:rsidR="004C44C0" w:rsidRPr="00680D2B">
        <w:rPr>
          <w:rFonts w:asciiTheme="minorEastAsia" w:hAnsiTheme="minorEastAsia" w:cs="仿宋_GB2312" w:hint="eastAsia"/>
          <w:kern w:val="0"/>
          <w:sz w:val="24"/>
        </w:rPr>
        <w:t>审批权限逐级</w:t>
      </w:r>
      <w:r w:rsidR="004C44C0" w:rsidRPr="00680D2B">
        <w:rPr>
          <w:rFonts w:asciiTheme="minorEastAsia" w:hAnsiTheme="minorEastAsia" w:cs="仿宋"/>
          <w:color w:val="000000"/>
          <w:kern w:val="0"/>
          <w:sz w:val="24"/>
        </w:rPr>
        <w:t>审批</w:t>
      </w:r>
      <w:r w:rsidR="004C44C0" w:rsidRPr="00680D2B">
        <w:rPr>
          <w:rFonts w:asciiTheme="minorEastAsia" w:hAnsiTheme="minorEastAsia" w:cs="仿宋" w:hint="eastAsia"/>
          <w:color w:val="000000"/>
          <w:kern w:val="0"/>
          <w:sz w:val="24"/>
        </w:rPr>
        <w:t>。</w:t>
      </w:r>
    </w:p>
    <w:p w:rsidR="00B26D67" w:rsidRPr="005D3F2C" w:rsidRDefault="004C44C0" w:rsidP="00680D2B">
      <w:pPr>
        <w:widowControl/>
        <w:spacing w:line="360" w:lineRule="auto"/>
        <w:ind w:leftChars="200" w:left="420" w:firstLine="200"/>
        <w:rPr>
          <w:rFonts w:asciiTheme="minorEastAsia" w:hAnsiTheme="minorEastAsia" w:cs="仿宋_GB2312"/>
          <w:bCs/>
          <w:kern w:val="0"/>
          <w:sz w:val="24"/>
        </w:rPr>
      </w:pPr>
      <w:r w:rsidRPr="005D3F2C">
        <w:rPr>
          <w:rFonts w:asciiTheme="minorEastAsia" w:hAnsiTheme="minorEastAsia" w:cs="仿宋_GB2312"/>
          <w:bCs/>
          <w:kern w:val="0"/>
          <w:sz w:val="24"/>
        </w:rPr>
        <w:t xml:space="preserve">3.信息系统控制 </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公司制定了《信息化管理办法》《网络管理办法》《信息系统运行维护管理办法》《网络与信息安全管理办法》等信息制度</w:t>
      </w:r>
      <w:r w:rsidR="004C44C0" w:rsidRPr="00680D2B">
        <w:rPr>
          <w:rFonts w:asciiTheme="minorEastAsia" w:hAnsiTheme="minorEastAsia" w:cs="仿宋"/>
          <w:color w:val="000000"/>
          <w:kern w:val="0"/>
          <w:sz w:val="24"/>
        </w:rPr>
        <w:t>及操作</w:t>
      </w:r>
      <w:r w:rsidR="004C44C0" w:rsidRPr="00680D2B">
        <w:rPr>
          <w:rFonts w:asciiTheme="minorEastAsia" w:hAnsiTheme="minorEastAsia" w:cs="仿宋" w:hint="eastAsia"/>
          <w:color w:val="000000"/>
          <w:kern w:val="0"/>
          <w:sz w:val="24"/>
        </w:rPr>
        <w:t>规程</w:t>
      </w:r>
      <w:r w:rsidR="004C44C0" w:rsidRPr="00680D2B">
        <w:rPr>
          <w:rFonts w:asciiTheme="minorEastAsia" w:hAnsiTheme="minorEastAsia" w:cs="仿宋"/>
          <w:color w:val="000000"/>
          <w:kern w:val="0"/>
          <w:sz w:val="24"/>
        </w:rPr>
        <w:t>，对计算机信息系统管</w:t>
      </w:r>
      <w:r w:rsidR="004C44C0" w:rsidRPr="00680D2B">
        <w:rPr>
          <w:rFonts w:asciiTheme="minorEastAsia" w:hAnsiTheme="minorEastAsia" w:cs="仿宋" w:hint="eastAsia"/>
          <w:color w:val="000000"/>
          <w:kern w:val="0"/>
          <w:sz w:val="24"/>
        </w:rPr>
        <w:t>理进行了规范</w:t>
      </w:r>
      <w:r w:rsidR="004C44C0" w:rsidRPr="00680D2B">
        <w:rPr>
          <w:rFonts w:asciiTheme="minorEastAsia" w:hAnsiTheme="minorEastAsia" w:cs="仿宋_GB2312" w:hint="eastAsia"/>
          <w:kern w:val="0"/>
          <w:sz w:val="24"/>
        </w:rPr>
        <w:t>，建立了完善的软硬件设施和网络安全体系，综合使用数字证书、加密等技术措施，确保信息系统安全稳定，</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公司与工、农、</w:t>
      </w:r>
      <w:r w:rsidR="004C44C0" w:rsidRPr="00680D2B">
        <w:rPr>
          <w:rFonts w:asciiTheme="minorEastAsia" w:hAnsiTheme="minorEastAsia" w:cs="仿宋_GB2312" w:hint="eastAsia"/>
          <w:kern w:val="0"/>
          <w:sz w:val="24"/>
        </w:rPr>
        <w:lastRenderedPageBreak/>
        <w:t>中、建、交等16家商业和政策性银行，以及票交所等直连，并采用专线方式以确保数据传输安全高效。</w:t>
      </w:r>
    </w:p>
    <w:p w:rsidR="00B26D67" w:rsidRPr="005D3F2C" w:rsidRDefault="004C44C0" w:rsidP="00680D2B">
      <w:pPr>
        <w:widowControl/>
        <w:spacing w:line="360" w:lineRule="auto"/>
        <w:ind w:leftChars="200" w:left="420" w:firstLine="200"/>
        <w:rPr>
          <w:rFonts w:asciiTheme="minorEastAsia" w:hAnsiTheme="minorEastAsia" w:cs="仿宋_GB2312"/>
          <w:bCs/>
          <w:kern w:val="0"/>
          <w:sz w:val="24"/>
        </w:rPr>
      </w:pPr>
      <w:r w:rsidRPr="005D3F2C">
        <w:rPr>
          <w:rFonts w:asciiTheme="minorEastAsia" w:hAnsiTheme="minorEastAsia" w:cs="仿宋_GB2312"/>
          <w:bCs/>
          <w:kern w:val="0"/>
          <w:sz w:val="24"/>
        </w:rPr>
        <w:t xml:space="preserve">4.审计监督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建立内部审计相关制度，设立审计稽核部，主要对各项经营管理活动定期或不定期地开展日常监督检查或专项审计，监督国家政策法规、监管要求和各项业务制度的贯彻执行；对内部控制设计和运行的有效性进行独立客观评价，对发现的问题提出整改建议并督促落实整改。</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_GB2312" w:hint="eastAsia"/>
          <w:b/>
          <w:bCs/>
          <w:kern w:val="0"/>
          <w:sz w:val="24"/>
        </w:rPr>
        <w:t>（五）</w:t>
      </w:r>
      <w:r w:rsidRPr="00680D2B">
        <w:rPr>
          <w:rFonts w:asciiTheme="minorEastAsia" w:hAnsiTheme="minorEastAsia" w:cs="仿宋"/>
          <w:b/>
          <w:bCs/>
          <w:color w:val="000000"/>
          <w:kern w:val="0"/>
          <w:sz w:val="24"/>
        </w:rPr>
        <w:t xml:space="preserve">内部控制总体评价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公司内部控制制度基本完善，</w:t>
      </w:r>
      <w:r w:rsidR="004C44C0" w:rsidRPr="00680D2B">
        <w:rPr>
          <w:rFonts w:asciiTheme="minorEastAsia" w:hAnsiTheme="minorEastAsia" w:cs="仿宋"/>
          <w:color w:val="000000"/>
          <w:kern w:val="0"/>
          <w:sz w:val="24"/>
        </w:rPr>
        <w:t>各项业务均能严格按照制度和流程开</w:t>
      </w:r>
      <w:r w:rsidR="004C44C0" w:rsidRPr="00680D2B">
        <w:rPr>
          <w:rFonts w:asciiTheme="minorEastAsia" w:hAnsiTheme="minorEastAsia" w:cs="仿宋" w:hint="eastAsia"/>
          <w:color w:val="000000"/>
          <w:kern w:val="0"/>
          <w:sz w:val="24"/>
        </w:rPr>
        <w:t>展，未发生重大操作风险，未出现信用风险；各项监管指标均符合监管机构要求；业务运营合法合规，</w:t>
      </w:r>
      <w:r w:rsidR="004C44C0" w:rsidRPr="00680D2B">
        <w:rPr>
          <w:rFonts w:asciiTheme="minorEastAsia" w:hAnsiTheme="minorEastAsia" w:cs="仿宋"/>
          <w:color w:val="000000"/>
          <w:kern w:val="0"/>
          <w:sz w:val="24"/>
        </w:rPr>
        <w:t>管理制度健全，</w:t>
      </w:r>
      <w:r w:rsidR="004C44C0" w:rsidRPr="00680D2B">
        <w:rPr>
          <w:rFonts w:asciiTheme="minorEastAsia" w:hAnsiTheme="minorEastAsia" w:cs="仿宋" w:hint="eastAsia"/>
          <w:color w:val="000000"/>
          <w:kern w:val="0"/>
          <w:sz w:val="24"/>
        </w:rPr>
        <w:t>各类风险管控有效。</w:t>
      </w:r>
    </w:p>
    <w:p w:rsidR="00B26D67" w:rsidRPr="00680D2B" w:rsidRDefault="004C44C0" w:rsidP="00B04279">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三、</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公司</w:t>
      </w:r>
      <w:r w:rsidRPr="00680D2B">
        <w:rPr>
          <w:rFonts w:asciiTheme="minorEastAsia" w:hAnsiTheme="minorEastAsia" w:cs="仿宋"/>
          <w:b/>
          <w:bCs/>
          <w:color w:val="000000"/>
          <w:kern w:val="0"/>
          <w:sz w:val="24"/>
        </w:rPr>
        <w:t xml:space="preserve">经营管理及风险管理情况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（一）主要财务数据情况 </w:t>
      </w:r>
    </w:p>
    <w:p w:rsidR="00B26D67" w:rsidRPr="00680D2B" w:rsidRDefault="004C44C0" w:rsidP="00680D2B">
      <w:pPr>
        <w:widowControl/>
        <w:spacing w:line="360" w:lineRule="auto"/>
        <w:ind w:firstLineChars="200" w:firstLine="480"/>
        <w:rPr>
          <w:rFonts w:asciiTheme="minorEastAsia" w:hAnsiTheme="minorEastAsia"/>
          <w:sz w:val="24"/>
        </w:rPr>
      </w:pPr>
      <w:r w:rsidRPr="00D2336B">
        <w:rPr>
          <w:rFonts w:asciiTheme="minorEastAsia" w:hAnsiTheme="minorEastAsia" w:cs="仿宋" w:hint="eastAsia"/>
          <w:color w:val="000000"/>
          <w:kern w:val="0"/>
          <w:sz w:val="24"/>
        </w:rPr>
        <w:t>截至</w:t>
      </w:r>
      <w:r w:rsidR="00D02C7E" w:rsidRPr="00D2336B">
        <w:rPr>
          <w:rFonts w:asciiTheme="minorEastAsia" w:hAnsiTheme="minorEastAsia" w:cs="仿宋"/>
          <w:color w:val="000000"/>
          <w:kern w:val="0"/>
          <w:sz w:val="24"/>
        </w:rPr>
        <w:t>20</w:t>
      </w:r>
      <w:r w:rsidR="00D02C7E" w:rsidRPr="00D2336B">
        <w:rPr>
          <w:rFonts w:asciiTheme="minorEastAsia" w:hAnsiTheme="minorEastAsia" w:cs="仿宋" w:hint="eastAsia"/>
          <w:color w:val="000000"/>
          <w:kern w:val="0"/>
          <w:sz w:val="24"/>
        </w:rPr>
        <w:t>22</w:t>
      </w:r>
      <w:r w:rsidRPr="00D2336B">
        <w:rPr>
          <w:rFonts w:asciiTheme="minorEastAsia" w:hAnsiTheme="minorEastAsia" w:cs="仿宋"/>
          <w:color w:val="000000"/>
          <w:kern w:val="0"/>
          <w:sz w:val="24"/>
        </w:rPr>
        <w:t>年</w:t>
      </w:r>
      <w:r w:rsidR="00D02C7E" w:rsidRPr="00D2336B">
        <w:rPr>
          <w:rFonts w:asciiTheme="minorEastAsia" w:hAnsiTheme="minorEastAsia" w:cs="仿宋" w:hint="eastAsia"/>
          <w:color w:val="000000"/>
          <w:kern w:val="0"/>
          <w:sz w:val="24"/>
        </w:rPr>
        <w:t>6</w:t>
      </w:r>
      <w:r w:rsidRPr="00D2336B">
        <w:rPr>
          <w:rFonts w:asciiTheme="minorEastAsia" w:hAnsiTheme="minorEastAsia" w:cs="仿宋"/>
          <w:color w:val="000000"/>
          <w:kern w:val="0"/>
          <w:sz w:val="24"/>
        </w:rPr>
        <w:t>月3</w:t>
      </w:r>
      <w:r w:rsidR="00D02C7E" w:rsidRPr="00D2336B">
        <w:rPr>
          <w:rFonts w:asciiTheme="minorEastAsia" w:hAnsiTheme="minorEastAsia" w:cs="仿宋" w:hint="eastAsia"/>
          <w:color w:val="000000"/>
          <w:kern w:val="0"/>
          <w:sz w:val="24"/>
        </w:rPr>
        <w:t>0</w:t>
      </w:r>
      <w:r w:rsidRPr="00D2336B">
        <w:rPr>
          <w:rFonts w:asciiTheme="minorEastAsia" w:hAnsiTheme="minorEastAsia" w:cs="仿宋"/>
          <w:color w:val="000000"/>
          <w:kern w:val="0"/>
          <w:sz w:val="24"/>
        </w:rPr>
        <w:t>日</w:t>
      </w:r>
      <w:r w:rsidRPr="00D2336B">
        <w:rPr>
          <w:rFonts w:asciiTheme="minorEastAsia" w:hAnsiTheme="minorEastAsia" w:cs="仿宋" w:hint="eastAsia"/>
          <w:color w:val="000000"/>
          <w:kern w:val="0"/>
          <w:sz w:val="24"/>
        </w:rPr>
        <w:t>,</w:t>
      </w:r>
      <w:r w:rsidR="003340D3" w:rsidRPr="00D2336B">
        <w:rPr>
          <w:rFonts w:asciiTheme="minorEastAsia" w:hAnsiTheme="minorEastAsia" w:cs="仿宋" w:hint="eastAsia"/>
          <w:kern w:val="0"/>
          <w:sz w:val="24"/>
        </w:rPr>
        <w:t>昆钢财务</w:t>
      </w:r>
      <w:r w:rsidRPr="00D2336B">
        <w:rPr>
          <w:rFonts w:asciiTheme="minorEastAsia" w:hAnsiTheme="minorEastAsia" w:cs="仿宋" w:hint="eastAsia"/>
          <w:kern w:val="0"/>
          <w:sz w:val="24"/>
        </w:rPr>
        <w:t>公</w:t>
      </w:r>
      <w:r w:rsidRPr="00D2336B">
        <w:rPr>
          <w:rFonts w:asciiTheme="minorEastAsia" w:hAnsiTheme="minorEastAsia" w:cs="仿宋" w:hint="eastAsia"/>
          <w:color w:val="000000"/>
          <w:kern w:val="0"/>
          <w:sz w:val="24"/>
        </w:rPr>
        <w:t>司资产总额</w:t>
      </w:r>
      <w:r w:rsidR="00D02C7E" w:rsidRPr="00D2336B">
        <w:rPr>
          <w:rFonts w:asciiTheme="minorEastAsia" w:hAnsiTheme="minorEastAsia" w:cs="仿宋" w:hint="eastAsia"/>
          <w:color w:val="000000"/>
          <w:kern w:val="0"/>
          <w:sz w:val="24"/>
        </w:rPr>
        <w:t>635,794.44</w:t>
      </w:r>
      <w:r w:rsidRPr="00D2336B">
        <w:rPr>
          <w:rFonts w:asciiTheme="minorEastAsia" w:hAnsiTheme="minorEastAsia" w:cs="仿宋" w:hint="eastAsia"/>
          <w:color w:val="000000"/>
          <w:kern w:val="0"/>
          <w:sz w:val="24"/>
        </w:rPr>
        <w:t>万元，所有者权益</w:t>
      </w:r>
      <w:r w:rsidR="00D02C7E" w:rsidRPr="00D2336B">
        <w:rPr>
          <w:rFonts w:asciiTheme="minorEastAsia" w:hAnsiTheme="minorEastAsia" w:cs="仿宋" w:hint="eastAsia"/>
          <w:color w:val="000000"/>
          <w:kern w:val="0"/>
          <w:sz w:val="24"/>
        </w:rPr>
        <w:t>122,825.92</w:t>
      </w:r>
      <w:r w:rsidRPr="00D2336B">
        <w:rPr>
          <w:rFonts w:asciiTheme="minorEastAsia" w:hAnsiTheme="minorEastAsia" w:cs="仿宋" w:hint="eastAsia"/>
          <w:color w:val="000000"/>
          <w:kern w:val="0"/>
          <w:sz w:val="24"/>
        </w:rPr>
        <w:t>万元，吸收成员单位存款</w:t>
      </w:r>
      <w:r w:rsidR="00D02C7E" w:rsidRPr="00D2336B">
        <w:rPr>
          <w:rFonts w:asciiTheme="minorEastAsia" w:hAnsiTheme="minorEastAsia" w:cs="仿宋" w:hint="eastAsia"/>
          <w:color w:val="000000"/>
          <w:kern w:val="0"/>
          <w:sz w:val="24"/>
        </w:rPr>
        <w:t>332,413.34</w:t>
      </w:r>
      <w:r w:rsidRPr="00D2336B">
        <w:rPr>
          <w:rFonts w:asciiTheme="minorEastAsia" w:hAnsiTheme="minorEastAsia" w:cs="仿宋" w:hint="eastAsia"/>
          <w:color w:val="000000"/>
          <w:kern w:val="0"/>
          <w:sz w:val="24"/>
        </w:rPr>
        <w:t>万元,发放贷款余额</w:t>
      </w:r>
      <w:r w:rsidR="00D02C7E" w:rsidRPr="00D2336B">
        <w:rPr>
          <w:rFonts w:asciiTheme="minorEastAsia" w:hAnsiTheme="minorEastAsia" w:cs="仿宋" w:hint="eastAsia"/>
          <w:color w:val="000000"/>
          <w:kern w:val="0"/>
          <w:sz w:val="24"/>
        </w:rPr>
        <w:t>446,134.5</w:t>
      </w:r>
      <w:r w:rsidRPr="00D2336B">
        <w:rPr>
          <w:rFonts w:asciiTheme="minorEastAsia" w:hAnsiTheme="minorEastAsia" w:cs="仿宋" w:hint="eastAsia"/>
          <w:color w:val="000000"/>
          <w:kern w:val="0"/>
          <w:sz w:val="24"/>
        </w:rPr>
        <w:t>万元。202</w:t>
      </w:r>
      <w:r w:rsidR="00D02C7E" w:rsidRPr="00D2336B">
        <w:rPr>
          <w:rFonts w:asciiTheme="minorEastAsia" w:hAnsiTheme="minorEastAsia" w:cs="仿宋" w:hint="eastAsia"/>
          <w:color w:val="000000"/>
          <w:kern w:val="0"/>
          <w:sz w:val="24"/>
        </w:rPr>
        <w:t>2年上半年</w:t>
      </w:r>
      <w:r w:rsidRPr="00D2336B">
        <w:rPr>
          <w:rFonts w:asciiTheme="minorEastAsia" w:hAnsiTheme="minorEastAsia" w:cs="仿宋" w:hint="eastAsia"/>
          <w:color w:val="000000"/>
          <w:kern w:val="0"/>
          <w:sz w:val="24"/>
        </w:rPr>
        <w:t>实现营业总收入</w:t>
      </w:r>
      <w:r w:rsidR="00D02C7E" w:rsidRPr="00D2336B">
        <w:rPr>
          <w:rFonts w:asciiTheme="minorEastAsia" w:hAnsiTheme="minorEastAsia" w:cs="仿宋" w:hint="eastAsia"/>
          <w:color w:val="000000"/>
          <w:kern w:val="0"/>
          <w:sz w:val="24"/>
        </w:rPr>
        <w:t>6</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667.05</w:t>
      </w:r>
      <w:r w:rsidRPr="00D2336B">
        <w:rPr>
          <w:rFonts w:asciiTheme="minorEastAsia" w:hAnsiTheme="minorEastAsia" w:cs="仿宋" w:hint="eastAsia"/>
          <w:color w:val="000000"/>
          <w:kern w:val="0"/>
          <w:sz w:val="24"/>
        </w:rPr>
        <w:t>万元，利润总额</w:t>
      </w:r>
      <w:r w:rsidR="00D02C7E" w:rsidRPr="00D2336B">
        <w:rPr>
          <w:rFonts w:asciiTheme="minorEastAsia" w:hAnsiTheme="minorEastAsia" w:cs="仿宋" w:hint="eastAsia"/>
          <w:color w:val="000000"/>
          <w:kern w:val="0"/>
          <w:sz w:val="24"/>
        </w:rPr>
        <w:t>5</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962</w:t>
      </w:r>
      <w:r w:rsidRPr="00D2336B">
        <w:rPr>
          <w:rFonts w:asciiTheme="minorEastAsia" w:hAnsiTheme="minorEastAsia" w:cs="仿宋" w:hint="eastAsia"/>
          <w:color w:val="000000"/>
          <w:kern w:val="0"/>
          <w:sz w:val="24"/>
        </w:rPr>
        <w:t>万元，净利润</w:t>
      </w:r>
      <w:r w:rsidR="00D02C7E" w:rsidRPr="00D2336B">
        <w:rPr>
          <w:rFonts w:asciiTheme="minorEastAsia" w:hAnsiTheme="minorEastAsia" w:cs="仿宋" w:hint="eastAsia"/>
          <w:color w:val="000000"/>
          <w:kern w:val="0"/>
          <w:sz w:val="24"/>
        </w:rPr>
        <w:t>4</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471.5</w:t>
      </w:r>
      <w:r w:rsidRPr="00D2336B">
        <w:rPr>
          <w:rFonts w:asciiTheme="minorEastAsia" w:hAnsiTheme="minorEastAsia" w:cs="仿宋" w:hint="eastAsia"/>
          <w:color w:val="000000"/>
          <w:kern w:val="0"/>
          <w:sz w:val="24"/>
        </w:rPr>
        <w:t>万元。</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（二）管理情况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公司自成立以来，坚持稳健经营的原则，严格按照《中华人民共和国公司法》《中华人民共和国银行业监督管理法》《企业集团</w:t>
      </w: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公司管理办法》《企业会计准则》和国家有关金融法规、条例以及公司章程规范经营行为，加强内部管理。</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（三）监管指标 </w:t>
      </w:r>
    </w:p>
    <w:p w:rsidR="00B26D67" w:rsidRPr="00694C0A"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根据《企业集团</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公司管理办法》第三十四条</w:t>
      </w:r>
      <w:r w:rsidRPr="00694C0A">
        <w:rPr>
          <w:rFonts w:asciiTheme="minorEastAsia" w:hAnsiTheme="minorEastAsia" w:cs="仿宋" w:hint="eastAsia"/>
          <w:color w:val="000000"/>
          <w:kern w:val="0"/>
          <w:sz w:val="24"/>
        </w:rPr>
        <w:t>的规定，截至</w:t>
      </w:r>
      <w:r w:rsidRPr="00694C0A">
        <w:rPr>
          <w:rFonts w:asciiTheme="minorEastAsia" w:hAnsiTheme="minorEastAsia" w:cs="仿宋"/>
          <w:color w:val="000000"/>
          <w:kern w:val="0"/>
          <w:sz w:val="24"/>
        </w:rPr>
        <w:t>202</w:t>
      </w:r>
      <w:r w:rsidR="00D02C7E" w:rsidRPr="00694C0A">
        <w:rPr>
          <w:rFonts w:asciiTheme="minorEastAsia" w:hAnsiTheme="minorEastAsia" w:cs="仿宋" w:hint="eastAsia"/>
          <w:color w:val="000000"/>
          <w:kern w:val="0"/>
          <w:sz w:val="24"/>
        </w:rPr>
        <w:t>2</w:t>
      </w:r>
      <w:r w:rsidRPr="00694C0A">
        <w:rPr>
          <w:rFonts w:asciiTheme="minorEastAsia" w:hAnsiTheme="minorEastAsia" w:cs="仿宋" w:hint="eastAsia"/>
          <w:color w:val="000000"/>
          <w:kern w:val="0"/>
          <w:sz w:val="24"/>
        </w:rPr>
        <w:t>年</w:t>
      </w:r>
      <w:r w:rsidR="00D02C7E"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Pr="00694C0A">
        <w:rPr>
          <w:rFonts w:asciiTheme="minorEastAsia" w:hAnsiTheme="minorEastAsia" w:cs="仿宋"/>
          <w:color w:val="000000"/>
          <w:kern w:val="0"/>
          <w:sz w:val="24"/>
        </w:rPr>
        <w:t>3</w:t>
      </w:r>
      <w:r w:rsidR="00D02C7E" w:rsidRPr="00694C0A">
        <w:rPr>
          <w:rFonts w:asciiTheme="minorEastAsia" w:hAnsiTheme="minorEastAsia" w:cs="仿宋" w:hint="eastAsia"/>
          <w:color w:val="000000"/>
          <w:kern w:val="0"/>
          <w:sz w:val="24"/>
        </w:rPr>
        <w:t>0</w:t>
      </w:r>
      <w:r w:rsidRPr="00694C0A">
        <w:rPr>
          <w:rFonts w:asciiTheme="minorEastAsia" w:hAnsiTheme="minorEastAsia" w:cs="仿宋" w:hint="eastAsia"/>
          <w:color w:val="000000"/>
          <w:kern w:val="0"/>
          <w:sz w:val="24"/>
        </w:rPr>
        <w:t>日，</w:t>
      </w:r>
      <w:r w:rsidR="003340D3" w:rsidRPr="00694C0A">
        <w:rPr>
          <w:rFonts w:asciiTheme="minorEastAsia" w:hAnsiTheme="minorEastAsia" w:cs="仿宋" w:hint="eastAsia"/>
          <w:color w:val="000000"/>
          <w:kern w:val="0"/>
          <w:sz w:val="24"/>
        </w:rPr>
        <w:t>昆钢财务</w:t>
      </w:r>
      <w:r w:rsidRPr="00694C0A">
        <w:rPr>
          <w:rFonts w:asciiTheme="minorEastAsia" w:hAnsiTheme="minorEastAsia" w:cs="仿宋" w:hint="eastAsia"/>
          <w:color w:val="000000"/>
          <w:kern w:val="0"/>
          <w:sz w:val="24"/>
        </w:rPr>
        <w:t xml:space="preserve">公司的各项监管指标均符合规定要求。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1</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资本充足率不低于 10%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公司资本充足率为</w:t>
      </w:r>
      <w:r w:rsidR="00D02C7E" w:rsidRPr="00694C0A">
        <w:rPr>
          <w:rFonts w:asciiTheme="minorEastAsia" w:hAnsiTheme="minorEastAsia" w:cs="仿宋" w:hint="eastAsia"/>
          <w:color w:val="000000"/>
          <w:kern w:val="0"/>
          <w:sz w:val="24"/>
        </w:rPr>
        <w:t>21.6</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2</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不良资产率不得高于 4%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公司不良资产率为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lastRenderedPageBreak/>
        <w:t>3</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不良贷款率不得高于 5%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公司不良贷款率为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4</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拆入资金余额不得高于资本总额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公司拆入资金比例为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5</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投资总额与资本总额的比例不得高于 70%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公司投资比例为</w:t>
      </w:r>
      <w:r w:rsidR="00DE774F" w:rsidRPr="00694C0A">
        <w:rPr>
          <w:rFonts w:asciiTheme="minorEastAsia" w:hAnsiTheme="minorEastAsia" w:cs="仿宋" w:hint="eastAsia"/>
          <w:color w:val="000000"/>
          <w:kern w:val="0"/>
          <w:sz w:val="24"/>
        </w:rPr>
        <w:t>26.17</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6</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担保余额不得高于资本总额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公司担保比例为</w:t>
      </w:r>
      <w:r w:rsidR="00DE774F" w:rsidRPr="00694C0A">
        <w:rPr>
          <w:rFonts w:asciiTheme="minorEastAsia" w:hAnsiTheme="minorEastAsia" w:cs="仿宋" w:hint="eastAsia"/>
          <w:color w:val="000000"/>
          <w:kern w:val="0"/>
          <w:sz w:val="24"/>
        </w:rPr>
        <w:t>45.31</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7</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自有固定资产与资本总额的比例不得高于 20%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公司自有固定资产与资本总额的比例为 0.0</w:t>
      </w:r>
      <w:r w:rsidR="00DE774F" w:rsidRPr="00694C0A">
        <w:rPr>
          <w:rFonts w:asciiTheme="minorEastAsia" w:hAnsiTheme="minorEastAsia" w:cs="仿宋" w:hint="eastAsia"/>
          <w:color w:val="000000"/>
          <w:kern w:val="0"/>
          <w:sz w:val="24"/>
        </w:rPr>
        <w:t>3</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8</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流动性比例不得低于 25% </w:t>
      </w:r>
    </w:p>
    <w:p w:rsidR="00B26D67" w:rsidRPr="00680D2B"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公司流动性比例为5</w:t>
      </w:r>
      <w:r w:rsidR="00DE774F" w:rsidRPr="00694C0A">
        <w:rPr>
          <w:rFonts w:asciiTheme="minorEastAsia" w:hAnsiTheme="minorEastAsia" w:cs="仿宋" w:hint="eastAsia"/>
          <w:color w:val="000000"/>
          <w:kern w:val="0"/>
          <w:sz w:val="24"/>
        </w:rPr>
        <w:t>8.38</w:t>
      </w:r>
      <w:r w:rsidR="004C44C0" w:rsidRPr="00694C0A">
        <w:rPr>
          <w:rFonts w:asciiTheme="minorEastAsia" w:hAnsiTheme="minorEastAsia" w:cs="仿宋" w:hint="eastAsia"/>
          <w:color w:val="000000"/>
          <w:kern w:val="0"/>
          <w:sz w:val="24"/>
        </w:rPr>
        <w:t>%，符合监管要求。</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四、本公司在</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 xml:space="preserve">公司存贷款情况 </w:t>
      </w:r>
    </w:p>
    <w:p w:rsidR="00B26D67" w:rsidRPr="00680D2B"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截至</w:t>
      </w:r>
      <w:r w:rsidR="006C628C" w:rsidRPr="00694C0A">
        <w:rPr>
          <w:rFonts w:asciiTheme="minorEastAsia" w:hAnsiTheme="minorEastAsia" w:cs="仿宋" w:hint="eastAsia"/>
          <w:color w:val="000000"/>
          <w:kern w:val="0"/>
          <w:sz w:val="24"/>
        </w:rPr>
        <w:t>2022</w:t>
      </w:r>
      <w:r w:rsidRPr="00694C0A">
        <w:rPr>
          <w:rFonts w:asciiTheme="minorEastAsia" w:hAnsiTheme="minorEastAsia" w:cs="仿宋" w:hint="eastAsia"/>
          <w:color w:val="000000"/>
          <w:kern w:val="0"/>
          <w:sz w:val="24"/>
        </w:rPr>
        <w:t>年</w:t>
      </w:r>
      <w:r w:rsidR="006C628C"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006C628C" w:rsidRPr="00694C0A">
        <w:rPr>
          <w:rFonts w:asciiTheme="minorEastAsia" w:hAnsiTheme="minorEastAsia" w:cs="仿宋" w:hint="eastAsia"/>
          <w:color w:val="000000"/>
          <w:kern w:val="0"/>
          <w:sz w:val="24"/>
        </w:rPr>
        <w:t>30</w:t>
      </w:r>
      <w:r w:rsidRPr="00694C0A">
        <w:rPr>
          <w:rFonts w:asciiTheme="minorEastAsia" w:hAnsiTheme="minorEastAsia" w:cs="仿宋" w:hint="eastAsia"/>
          <w:color w:val="000000"/>
          <w:kern w:val="0"/>
          <w:sz w:val="24"/>
        </w:rPr>
        <w:t>日，本公司</w:t>
      </w:r>
      <w:r w:rsidR="004666AB">
        <w:rPr>
          <w:rFonts w:asciiTheme="minorEastAsia" w:hAnsiTheme="minorEastAsia" w:cs="仿宋" w:hint="eastAsia"/>
          <w:color w:val="000000"/>
          <w:kern w:val="0"/>
          <w:sz w:val="24"/>
        </w:rPr>
        <w:t>及其下属分子公司</w:t>
      </w:r>
      <w:r w:rsidRPr="00694C0A">
        <w:rPr>
          <w:rFonts w:asciiTheme="minorEastAsia" w:hAnsiTheme="minorEastAsia" w:cs="仿宋" w:hint="eastAsia"/>
          <w:color w:val="000000"/>
          <w:kern w:val="0"/>
          <w:sz w:val="24"/>
        </w:rPr>
        <w:t>在</w:t>
      </w:r>
      <w:r w:rsidR="003340D3" w:rsidRPr="00694C0A">
        <w:rPr>
          <w:rFonts w:asciiTheme="minorEastAsia" w:hAnsiTheme="minorEastAsia" w:cs="仿宋" w:hint="eastAsia"/>
          <w:color w:val="000000"/>
          <w:kern w:val="0"/>
          <w:sz w:val="24"/>
        </w:rPr>
        <w:t>昆钢财务</w:t>
      </w:r>
      <w:r w:rsidRPr="00694C0A">
        <w:rPr>
          <w:rFonts w:asciiTheme="minorEastAsia" w:hAnsiTheme="minorEastAsia" w:cs="仿宋" w:hint="eastAsia"/>
          <w:color w:val="000000"/>
          <w:kern w:val="0"/>
          <w:sz w:val="24"/>
        </w:rPr>
        <w:t>公司各类存款余额为</w:t>
      </w:r>
      <w:r w:rsidR="006C628C" w:rsidRPr="00694C0A">
        <w:rPr>
          <w:rFonts w:asciiTheme="minorEastAsia" w:hAnsiTheme="minorEastAsia" w:cs="仿宋" w:hint="eastAsia"/>
          <w:color w:val="000000"/>
          <w:kern w:val="0"/>
          <w:sz w:val="24"/>
        </w:rPr>
        <w:t>133.57</w:t>
      </w:r>
      <w:r w:rsidRPr="00694C0A">
        <w:rPr>
          <w:rFonts w:asciiTheme="minorEastAsia" w:hAnsiTheme="minorEastAsia" w:cs="仿宋" w:hint="eastAsia"/>
          <w:color w:val="000000"/>
          <w:kern w:val="0"/>
          <w:sz w:val="24"/>
        </w:rPr>
        <w:t>万元，无贷款余额。本公司在</w:t>
      </w:r>
      <w:r w:rsidR="003340D3" w:rsidRPr="00694C0A">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公司的存款安全性和流动性良好，未发生</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公司因现金头寸不足而延迟付款的情况。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五、风险评估意见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经过分析与判断，本公司做出如下评估结</w:t>
      </w:r>
      <w:r w:rsidRPr="00694C0A">
        <w:rPr>
          <w:rFonts w:asciiTheme="minorEastAsia" w:hAnsiTheme="minorEastAsia" w:cs="仿宋" w:hint="eastAsia"/>
          <w:color w:val="000000"/>
          <w:kern w:val="0"/>
          <w:sz w:val="24"/>
        </w:rPr>
        <w:t>论（截至202</w:t>
      </w:r>
      <w:r w:rsidR="004200EE" w:rsidRPr="00694C0A">
        <w:rPr>
          <w:rFonts w:asciiTheme="minorEastAsia" w:hAnsiTheme="minorEastAsia" w:cs="仿宋" w:hint="eastAsia"/>
          <w:color w:val="000000"/>
          <w:kern w:val="0"/>
          <w:sz w:val="24"/>
        </w:rPr>
        <w:t>2</w:t>
      </w:r>
      <w:r w:rsidRPr="00694C0A">
        <w:rPr>
          <w:rFonts w:asciiTheme="minorEastAsia" w:hAnsiTheme="minorEastAsia" w:cs="仿宋" w:hint="eastAsia"/>
          <w:color w:val="000000"/>
          <w:kern w:val="0"/>
          <w:sz w:val="24"/>
        </w:rPr>
        <w:t>年</w:t>
      </w:r>
      <w:r w:rsidR="004200EE"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008F4A0A" w:rsidRPr="00694C0A">
        <w:rPr>
          <w:rFonts w:asciiTheme="minorEastAsia" w:hAnsiTheme="minorEastAsia" w:cs="仿宋" w:hint="eastAsia"/>
          <w:color w:val="000000"/>
          <w:kern w:val="0"/>
          <w:sz w:val="24"/>
        </w:rPr>
        <w:t>3</w:t>
      </w:r>
      <w:r w:rsidR="004200EE" w:rsidRPr="00694C0A">
        <w:rPr>
          <w:rFonts w:asciiTheme="minorEastAsia" w:hAnsiTheme="minorEastAsia" w:cs="仿宋" w:hint="eastAsia"/>
          <w:color w:val="000000"/>
          <w:kern w:val="0"/>
          <w:sz w:val="24"/>
        </w:rPr>
        <w:t>0</w:t>
      </w:r>
      <w:r w:rsidRPr="00694C0A">
        <w:rPr>
          <w:rFonts w:asciiTheme="minorEastAsia" w:hAnsiTheme="minorEastAsia" w:cs="仿宋" w:hint="eastAsia"/>
          <w:color w:val="000000"/>
          <w:kern w:val="0"/>
          <w:sz w:val="24"/>
        </w:rPr>
        <w:t>日）：</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1</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公司各资产负债指标不符合《企业集团</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公司管理办法》第三十四条的规定要求。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2</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公司存在可能影响</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公司正常经营的重大机构变动、股权交易或者经营风险等事项。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3</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公司发生挤兑存款、到期债务不能支付、大额贷款逾期或担保垫款、电脑系统严重故障、被抢劫或诈骗、董事或高级管理人员涉及严重违纪、刑事案件等重大事项。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4</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本公司未发现股东存在对</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公司逾期未偿负债的情况。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5</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公司发生过因违法违规受到银行业监管机构等部门给予责令整顿等监管措施和行政处罚的情况。 </w:t>
      </w:r>
    </w:p>
    <w:p w:rsidR="00B26D67" w:rsidRPr="00680D2B" w:rsidRDefault="004C44C0"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lastRenderedPageBreak/>
        <w:t>6</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公司存在其他可能对本公司存放资金带来安全隐患的事项。</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7</w:t>
      </w:r>
      <w:r w:rsidR="00D1185D">
        <w:rPr>
          <w:rFonts w:asciiTheme="minorEastAsia" w:hAnsiTheme="minorEastAsia" w:cs="仿宋" w:hint="eastAsia"/>
          <w:color w:val="000000"/>
          <w:kern w:val="0"/>
          <w:sz w:val="24"/>
        </w:rPr>
        <w:t>.</w:t>
      </w:r>
      <w:r w:rsidRPr="00680D2B">
        <w:rPr>
          <w:rFonts w:asciiTheme="minorEastAsia" w:hAnsiTheme="minorEastAsia" w:cs="仿宋" w:hint="eastAsia"/>
          <w:kern w:val="0"/>
          <w:sz w:val="24"/>
        </w:rPr>
        <w:t>经查询，</w:t>
      </w:r>
      <w:r w:rsidR="003340D3" w:rsidRPr="00680D2B">
        <w:rPr>
          <w:rFonts w:asciiTheme="minorEastAsia" w:hAnsiTheme="minorEastAsia" w:cs="仿宋" w:hint="eastAsia"/>
          <w:kern w:val="0"/>
          <w:sz w:val="24"/>
        </w:rPr>
        <w:t>昆钢财务</w:t>
      </w:r>
      <w:r w:rsidRPr="00680D2B">
        <w:rPr>
          <w:rFonts w:asciiTheme="minorEastAsia" w:hAnsiTheme="minorEastAsia" w:cs="仿宋" w:hint="eastAsia"/>
          <w:kern w:val="0"/>
          <w:sz w:val="24"/>
        </w:rPr>
        <w:t>公司不是失信被执行人，资信情况及履约能力良好。</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本公司认为，</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公司风险管理体系制度健全，在资金管理方面，较好地控制资金流转风险；在信贷业务方面，建立了相应的信贷业务风险控制程序，有较为丰富的风险管理手段，整体风险控制在较低的水平。本公司未发现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公司与财务报表相关资金、信贷、投资、审计、信息管理等风险控制体系存在重大缺陷；</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公司经营正常，内控健全，资本充足率较高，拨备充足，与其开展存贷款等金融服务业务的风险可控</w:t>
      </w:r>
      <w:r w:rsidRPr="00680D2B">
        <w:rPr>
          <w:rFonts w:asciiTheme="minorEastAsia" w:hAnsiTheme="minorEastAsia" w:hint="eastAsia"/>
          <w:sz w:val="24"/>
        </w:rPr>
        <w:t>。</w:t>
      </w:r>
    </w:p>
    <w:p w:rsidR="00B26D67" w:rsidRDefault="00DD2F06" w:rsidP="00680D2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特此</w:t>
      </w:r>
      <w:r w:rsidR="00B921C1">
        <w:rPr>
          <w:rFonts w:ascii="宋体" w:hAnsi="宋体" w:cs="宋体" w:hint="eastAsia"/>
          <w:color w:val="000000"/>
          <w:kern w:val="0"/>
          <w:sz w:val="24"/>
        </w:rPr>
        <w:t>报告</w:t>
      </w:r>
      <w:r w:rsidR="00AE46D8" w:rsidRPr="0025721C">
        <w:rPr>
          <w:rFonts w:ascii="宋体" w:hAnsi="宋体" w:cs="宋体" w:hint="eastAsia"/>
          <w:color w:val="000000"/>
          <w:kern w:val="0"/>
          <w:sz w:val="24"/>
        </w:rPr>
        <w:t>。</w:t>
      </w:r>
    </w:p>
    <w:p w:rsidR="00AE46D8" w:rsidRPr="00B921C1" w:rsidRDefault="00AE46D8" w:rsidP="00680D2B">
      <w:pPr>
        <w:widowControl/>
        <w:spacing w:line="360" w:lineRule="auto"/>
        <w:ind w:firstLineChars="200" w:firstLine="480"/>
        <w:rPr>
          <w:rFonts w:asciiTheme="minorEastAsia" w:hAnsiTheme="minorEastAsia"/>
          <w:sz w:val="24"/>
        </w:rPr>
      </w:pPr>
    </w:p>
    <w:p w:rsidR="00B26D67" w:rsidRPr="00680D2B" w:rsidRDefault="004C44C0" w:rsidP="00126AD2">
      <w:pPr>
        <w:widowControl/>
        <w:spacing w:line="360" w:lineRule="auto"/>
        <w:ind w:firstLineChars="2200" w:firstLine="5280"/>
        <w:rPr>
          <w:rFonts w:asciiTheme="minorEastAsia" w:hAnsiTheme="minorEastAsia" w:cs="仿宋"/>
          <w:color w:val="000000"/>
          <w:kern w:val="0"/>
          <w:sz w:val="24"/>
        </w:rPr>
      </w:pPr>
      <w:r w:rsidRPr="00680D2B">
        <w:rPr>
          <w:rFonts w:asciiTheme="minorEastAsia" w:hAnsiTheme="minorEastAsia" w:cs="仿宋"/>
          <w:color w:val="000000"/>
          <w:kern w:val="0"/>
          <w:sz w:val="24"/>
        </w:rPr>
        <w:t>云南煤业能源股份有限公司</w:t>
      </w:r>
      <w:bookmarkStart w:id="0" w:name="_GoBack"/>
      <w:bookmarkEnd w:id="0"/>
    </w:p>
    <w:p w:rsidR="00B26D67" w:rsidRPr="00680D2B" w:rsidRDefault="004C44C0" w:rsidP="00126AD2">
      <w:pPr>
        <w:widowControl/>
        <w:spacing w:line="360" w:lineRule="auto"/>
        <w:ind w:firstLineChars="2450" w:firstLine="58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2022年</w:t>
      </w:r>
      <w:r w:rsidR="00B04279">
        <w:rPr>
          <w:rFonts w:asciiTheme="minorEastAsia" w:hAnsiTheme="minorEastAsia" w:cs="仿宋" w:hint="eastAsia"/>
          <w:color w:val="000000"/>
          <w:kern w:val="0"/>
          <w:sz w:val="24"/>
        </w:rPr>
        <w:t>8</w:t>
      </w:r>
      <w:r w:rsidRPr="00680D2B">
        <w:rPr>
          <w:rFonts w:asciiTheme="minorEastAsia" w:hAnsiTheme="minorEastAsia" w:cs="仿宋" w:hint="eastAsia"/>
          <w:color w:val="000000"/>
          <w:kern w:val="0"/>
          <w:sz w:val="24"/>
        </w:rPr>
        <w:t>月</w:t>
      </w:r>
      <w:r w:rsidR="00FB6F16">
        <w:rPr>
          <w:rFonts w:asciiTheme="minorEastAsia" w:hAnsiTheme="minorEastAsia" w:cs="仿宋" w:hint="eastAsia"/>
          <w:color w:val="000000"/>
          <w:kern w:val="0"/>
          <w:sz w:val="24"/>
        </w:rPr>
        <w:t>12</w:t>
      </w:r>
      <w:r w:rsidRPr="00680D2B">
        <w:rPr>
          <w:rFonts w:asciiTheme="minorEastAsia" w:hAnsiTheme="minorEastAsia" w:cs="仿宋" w:hint="eastAsia"/>
          <w:color w:val="000000"/>
          <w:kern w:val="0"/>
          <w:sz w:val="24"/>
        </w:rPr>
        <w:t>日</w:t>
      </w:r>
    </w:p>
    <w:p w:rsidR="00B26D67" w:rsidRPr="00680D2B" w:rsidRDefault="00B26D67" w:rsidP="00680D2B">
      <w:pPr>
        <w:widowControl/>
        <w:spacing w:line="360" w:lineRule="auto"/>
        <w:ind w:firstLine="200"/>
        <w:rPr>
          <w:rFonts w:asciiTheme="minorEastAsia" w:hAnsiTheme="minorEastAsia" w:cs="仿宋_GB2312"/>
          <w:kern w:val="0"/>
          <w:sz w:val="24"/>
        </w:rPr>
      </w:pPr>
    </w:p>
    <w:p w:rsidR="00B26D67" w:rsidRPr="00680D2B" w:rsidRDefault="00B26D67" w:rsidP="00680D2B">
      <w:pPr>
        <w:spacing w:line="360" w:lineRule="auto"/>
        <w:ind w:firstLine="200"/>
        <w:rPr>
          <w:rFonts w:asciiTheme="minorEastAsia" w:hAnsiTheme="minorEastAsia"/>
          <w:sz w:val="24"/>
        </w:rPr>
      </w:pPr>
    </w:p>
    <w:sectPr w:rsidR="00B26D67" w:rsidRPr="00680D2B" w:rsidSect="00B4226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19" w:rsidRDefault="000A6019">
      <w:r>
        <w:separator/>
      </w:r>
    </w:p>
  </w:endnote>
  <w:endnote w:type="continuationSeparator" w:id="1">
    <w:p w:rsidR="000A6019" w:rsidRDefault="000A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67" w:rsidRDefault="00C073D2">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6D67" w:rsidRDefault="00207903">
                <w:pPr>
                  <w:pStyle w:val="a3"/>
                </w:pPr>
                <w:r>
                  <w:rPr>
                    <w:rFonts w:hint="eastAsia"/>
                  </w:rPr>
                  <w:t>4-</w:t>
                </w:r>
                <w:r w:rsidR="00C073D2">
                  <w:rPr>
                    <w:rFonts w:hint="eastAsia"/>
                  </w:rPr>
                  <w:fldChar w:fldCharType="begin"/>
                </w:r>
                <w:r w:rsidR="004C44C0">
                  <w:rPr>
                    <w:rFonts w:hint="eastAsia"/>
                  </w:rPr>
                  <w:instrText xml:space="preserve"> PAGE  \* MERGEFORMAT </w:instrText>
                </w:r>
                <w:r w:rsidR="00C073D2">
                  <w:rPr>
                    <w:rFonts w:hint="eastAsia"/>
                  </w:rPr>
                  <w:fldChar w:fldCharType="separate"/>
                </w:r>
                <w:r w:rsidR="004666AB">
                  <w:rPr>
                    <w:noProof/>
                  </w:rPr>
                  <w:t>6</w:t>
                </w:r>
                <w:r w:rsidR="00C073D2">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19" w:rsidRDefault="000A6019">
      <w:r>
        <w:separator/>
      </w:r>
    </w:p>
  </w:footnote>
  <w:footnote w:type="continuationSeparator" w:id="1">
    <w:p w:rsidR="000A6019" w:rsidRDefault="000A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09E81"/>
    <w:multiLevelType w:val="singleLevel"/>
    <w:tmpl w:val="66809E81"/>
    <w:lvl w:ilvl="0">
      <w:start w:val="1"/>
      <w:numFmt w:val="chineseCounting"/>
      <w:suff w:val="nothing"/>
      <w:lvlText w:val="（%1）"/>
      <w:lvlJc w:val="left"/>
      <w:rPr>
        <w:rFonts w:hint="eastAsia"/>
      </w:rPr>
    </w:lvl>
  </w:abstractNum>
  <w:abstractNum w:abstractNumId="1">
    <w:nsid w:val="67137C7B"/>
    <w:multiLevelType w:val="singleLevel"/>
    <w:tmpl w:val="67137C7B"/>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E4MDc4MDkxYmQyZjU2NDVlMjBjODk1ZWZhNWY4OTcifQ=="/>
  </w:docVars>
  <w:rsids>
    <w:rsidRoot w:val="006149F9"/>
    <w:rsid w:val="00011B7A"/>
    <w:rsid w:val="00031196"/>
    <w:rsid w:val="00043CC0"/>
    <w:rsid w:val="00072D0C"/>
    <w:rsid w:val="000A6019"/>
    <w:rsid w:val="000E71BF"/>
    <w:rsid w:val="00126AD2"/>
    <w:rsid w:val="00184563"/>
    <w:rsid w:val="00190B20"/>
    <w:rsid w:val="001E7AE6"/>
    <w:rsid w:val="00207903"/>
    <w:rsid w:val="00230E4A"/>
    <w:rsid w:val="00285990"/>
    <w:rsid w:val="002D7C62"/>
    <w:rsid w:val="002F058C"/>
    <w:rsid w:val="003231AF"/>
    <w:rsid w:val="0032606A"/>
    <w:rsid w:val="003340D3"/>
    <w:rsid w:val="00393488"/>
    <w:rsid w:val="003A589C"/>
    <w:rsid w:val="003C5BC4"/>
    <w:rsid w:val="003D32FC"/>
    <w:rsid w:val="003D50B1"/>
    <w:rsid w:val="003D6349"/>
    <w:rsid w:val="003E6BF0"/>
    <w:rsid w:val="004200EE"/>
    <w:rsid w:val="004568CA"/>
    <w:rsid w:val="004666AB"/>
    <w:rsid w:val="004C44C0"/>
    <w:rsid w:val="004D2BDA"/>
    <w:rsid w:val="004E0383"/>
    <w:rsid w:val="004F0255"/>
    <w:rsid w:val="00504B9E"/>
    <w:rsid w:val="005357E9"/>
    <w:rsid w:val="005D2D80"/>
    <w:rsid w:val="005D3F2C"/>
    <w:rsid w:val="005D562C"/>
    <w:rsid w:val="0061370C"/>
    <w:rsid w:val="006149F9"/>
    <w:rsid w:val="006478C2"/>
    <w:rsid w:val="00680D2B"/>
    <w:rsid w:val="00694C0A"/>
    <w:rsid w:val="006C628C"/>
    <w:rsid w:val="006D6122"/>
    <w:rsid w:val="0073685C"/>
    <w:rsid w:val="0075072B"/>
    <w:rsid w:val="00776F19"/>
    <w:rsid w:val="007A1C9A"/>
    <w:rsid w:val="00800428"/>
    <w:rsid w:val="0080310C"/>
    <w:rsid w:val="008B18BF"/>
    <w:rsid w:val="008F4A0A"/>
    <w:rsid w:val="00937927"/>
    <w:rsid w:val="00962DE3"/>
    <w:rsid w:val="00980B1A"/>
    <w:rsid w:val="00A01896"/>
    <w:rsid w:val="00A069F2"/>
    <w:rsid w:val="00A15C7F"/>
    <w:rsid w:val="00A24F17"/>
    <w:rsid w:val="00A848AA"/>
    <w:rsid w:val="00A932A0"/>
    <w:rsid w:val="00AE46D8"/>
    <w:rsid w:val="00B04279"/>
    <w:rsid w:val="00B151EA"/>
    <w:rsid w:val="00B26D67"/>
    <w:rsid w:val="00B4226F"/>
    <w:rsid w:val="00B65CB7"/>
    <w:rsid w:val="00B921C1"/>
    <w:rsid w:val="00BA39C8"/>
    <w:rsid w:val="00BB5A7C"/>
    <w:rsid w:val="00BE39A0"/>
    <w:rsid w:val="00BE47DE"/>
    <w:rsid w:val="00C073D2"/>
    <w:rsid w:val="00C42F59"/>
    <w:rsid w:val="00D02C7E"/>
    <w:rsid w:val="00D1185D"/>
    <w:rsid w:val="00D2336B"/>
    <w:rsid w:val="00D2744D"/>
    <w:rsid w:val="00D92581"/>
    <w:rsid w:val="00D954F0"/>
    <w:rsid w:val="00DB2350"/>
    <w:rsid w:val="00DD2F06"/>
    <w:rsid w:val="00DE774F"/>
    <w:rsid w:val="00E255CC"/>
    <w:rsid w:val="00E36B5A"/>
    <w:rsid w:val="00E92921"/>
    <w:rsid w:val="00ED3D5A"/>
    <w:rsid w:val="00F42562"/>
    <w:rsid w:val="00F427EF"/>
    <w:rsid w:val="00F741DC"/>
    <w:rsid w:val="00FB6F16"/>
    <w:rsid w:val="00FC21B7"/>
    <w:rsid w:val="00FC5F15"/>
    <w:rsid w:val="097F7197"/>
    <w:rsid w:val="0CA95EFA"/>
    <w:rsid w:val="228E7BEA"/>
    <w:rsid w:val="48A9002A"/>
    <w:rsid w:val="5A9E1989"/>
    <w:rsid w:val="5FD814F9"/>
    <w:rsid w:val="664B1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2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226F"/>
    <w:pPr>
      <w:tabs>
        <w:tab w:val="center" w:pos="4153"/>
        <w:tab w:val="right" w:pos="8306"/>
      </w:tabs>
      <w:snapToGrid w:val="0"/>
      <w:jc w:val="left"/>
    </w:pPr>
    <w:rPr>
      <w:sz w:val="18"/>
    </w:rPr>
  </w:style>
  <w:style w:type="paragraph" w:styleId="a4">
    <w:name w:val="header"/>
    <w:basedOn w:val="a"/>
    <w:rsid w:val="00B422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icturecaption1">
    <w:name w:val="Picture caption|1"/>
    <w:basedOn w:val="a"/>
    <w:qFormat/>
    <w:rsid w:val="00B4226F"/>
    <w:pPr>
      <w:spacing w:line="410" w:lineRule="exact"/>
    </w:pPr>
    <w:rPr>
      <w:rFonts w:ascii="宋体" w:eastAsia="宋体" w:hAnsi="宋体" w:cs="宋体"/>
      <w:sz w:val="28"/>
      <w:szCs w:val="28"/>
      <w:lang w:val="zh-TW" w:eastAsia="zh-TW" w:bidi="zh-TW"/>
    </w:rPr>
  </w:style>
  <w:style w:type="paragraph" w:styleId="a5">
    <w:name w:val="Balloon Text"/>
    <w:basedOn w:val="a"/>
    <w:link w:val="Char"/>
    <w:rsid w:val="003D50B1"/>
    <w:rPr>
      <w:sz w:val="18"/>
      <w:szCs w:val="18"/>
    </w:rPr>
  </w:style>
  <w:style w:type="character" w:customStyle="1" w:styleId="Char">
    <w:name w:val="批注框文本 Char"/>
    <w:basedOn w:val="a0"/>
    <w:link w:val="a5"/>
    <w:rsid w:val="003D50B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icturecaption1">
    <w:name w:val="Picture caption|1"/>
    <w:basedOn w:val="a"/>
    <w:qFormat/>
    <w:pPr>
      <w:spacing w:line="410" w:lineRule="exact"/>
    </w:pPr>
    <w:rPr>
      <w:rFonts w:ascii="宋体" w:eastAsia="宋体" w:hAnsi="宋体" w:cs="宋体"/>
      <w:sz w:val="28"/>
      <w:szCs w:val="28"/>
      <w:lang w:val="zh-TW" w:eastAsia="zh-TW" w:bidi="zh-TW"/>
    </w:rPr>
  </w:style>
  <w:style w:type="paragraph" w:styleId="a5">
    <w:name w:val="Balloon Text"/>
    <w:basedOn w:val="a"/>
    <w:link w:val="Char"/>
    <w:rsid w:val="003D50B1"/>
    <w:rPr>
      <w:sz w:val="18"/>
      <w:szCs w:val="18"/>
    </w:rPr>
  </w:style>
  <w:style w:type="character" w:customStyle="1" w:styleId="Char">
    <w:name w:val="批注框文本 Char"/>
    <w:basedOn w:val="a0"/>
    <w:link w:val="a5"/>
    <w:rsid w:val="003D50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蔡丽荣</cp:lastModifiedBy>
  <cp:revision>29</cp:revision>
  <cp:lastPrinted>2022-06-13T01:23:00Z</cp:lastPrinted>
  <dcterms:created xsi:type="dcterms:W3CDTF">2022-08-02T02:58:00Z</dcterms:created>
  <dcterms:modified xsi:type="dcterms:W3CDTF">2022-08-12T07:27:00Z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968595E5DE1E40D1A1DE4B7F816DE056</vt:lpwstr>
  </property>
</Properties>
</file>